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隶书"/>
          <w:b/>
          <w:bCs/>
          <w:spacing w:val="-20"/>
          <w:sz w:val="72"/>
          <w:szCs w:val="24"/>
        </w:rPr>
      </w:pPr>
    </w:p>
    <w:p>
      <w:pPr>
        <w:spacing w:line="580" w:lineRule="exact"/>
        <w:jc w:val="center"/>
        <w:rPr>
          <w:rFonts w:eastAsia="隶书"/>
          <w:b/>
          <w:bCs/>
          <w:spacing w:val="-20"/>
          <w:sz w:val="72"/>
          <w:szCs w:val="24"/>
        </w:rPr>
      </w:pPr>
    </w:p>
    <w:p>
      <w:pPr>
        <w:spacing w:line="58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高等学历继续教育</w:t>
      </w:r>
    </w:p>
    <w:p>
      <w:pPr>
        <w:spacing w:line="58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专业增设申请表(非国控专业)</w:t>
      </w:r>
    </w:p>
    <w:p>
      <w:pPr>
        <w:spacing w:line="580" w:lineRule="exact"/>
        <w:rPr>
          <w:szCs w:val="24"/>
        </w:rPr>
      </w:pPr>
    </w:p>
    <w:p>
      <w:pPr>
        <w:spacing w:line="580" w:lineRule="exact"/>
        <w:rPr>
          <w:szCs w:val="24"/>
        </w:rPr>
      </w:pPr>
    </w:p>
    <w:p>
      <w:pPr>
        <w:spacing w:line="580" w:lineRule="exact"/>
        <w:ind w:firstLine="990" w:firstLineChars="275"/>
        <w:rPr>
          <w:rFonts w:eastAsia="楷体_GB2312"/>
          <w:szCs w:val="24"/>
        </w:rPr>
      </w:pPr>
      <w:r>
        <w:rPr>
          <w:rFonts w:hint="eastAsia" w:eastAsia="楷体_GB2312"/>
          <w:sz w:val="36"/>
          <w:szCs w:val="24"/>
        </w:rPr>
        <w:t>学校名称（盖章）：江西开放大学</w:t>
      </w:r>
    </w:p>
    <w:p>
      <w:pPr>
        <w:spacing w:line="580" w:lineRule="exact"/>
        <w:ind w:firstLine="990" w:firstLineChars="275"/>
        <w:rPr>
          <w:rFonts w:eastAsia="楷体_GB2312"/>
          <w:sz w:val="36"/>
          <w:szCs w:val="24"/>
        </w:rPr>
      </w:pPr>
      <w:r>
        <w:rPr>
          <w:rFonts w:hint="eastAsia" w:eastAsia="楷体_GB2312"/>
          <w:sz w:val="36"/>
          <w:szCs w:val="24"/>
        </w:rPr>
        <w:t>学校主管部门：江西省教育厅</w:t>
      </w:r>
    </w:p>
    <w:p>
      <w:pPr>
        <w:spacing w:line="580" w:lineRule="exact"/>
        <w:ind w:firstLine="990" w:firstLineChars="275"/>
        <w:rPr>
          <w:rFonts w:hint="eastAsia" w:eastAsia="楷体_GB2312"/>
          <w:sz w:val="36"/>
          <w:szCs w:val="24"/>
          <w:u w:val="thick"/>
          <w:lang w:eastAsia="zh-CN"/>
        </w:rPr>
      </w:pPr>
      <w:r>
        <w:rPr>
          <w:rFonts w:hint="eastAsia" w:eastAsia="楷体_GB2312"/>
          <w:sz w:val="36"/>
          <w:szCs w:val="24"/>
        </w:rPr>
        <w:t>专业名称：油气储运</w:t>
      </w:r>
      <w:r>
        <w:rPr>
          <w:rFonts w:hint="eastAsia" w:eastAsia="楷体_GB2312"/>
          <w:sz w:val="36"/>
          <w:szCs w:val="24"/>
          <w:lang w:val="en-US" w:eastAsia="zh-CN"/>
        </w:rPr>
        <w:t>工程</w:t>
      </w:r>
    </w:p>
    <w:p>
      <w:pPr>
        <w:spacing w:line="580" w:lineRule="exact"/>
        <w:ind w:firstLine="990" w:firstLineChars="275"/>
        <w:rPr>
          <w:rFonts w:hint="default" w:eastAsia="楷体_GB2312"/>
          <w:sz w:val="36"/>
          <w:szCs w:val="24"/>
          <w:lang w:val="en-US"/>
        </w:rPr>
      </w:pPr>
      <w:r>
        <w:rPr>
          <w:rFonts w:hint="eastAsia" w:eastAsia="楷体_GB2312"/>
          <w:sz w:val="36"/>
          <w:szCs w:val="24"/>
        </w:rPr>
        <w:t>专业代码：</w:t>
      </w:r>
      <w:r>
        <w:rPr>
          <w:rFonts w:hint="eastAsia" w:ascii="黑体" w:hAnsi="黑体" w:eastAsia="黑体"/>
          <w:sz w:val="32"/>
          <w:szCs w:val="32"/>
          <w:lang w:val="en-US" w:eastAsia="zh-CN"/>
        </w:rPr>
        <w:t>081504</w:t>
      </w:r>
    </w:p>
    <w:p>
      <w:pPr>
        <w:spacing w:line="580" w:lineRule="exact"/>
        <w:ind w:firstLine="989" w:firstLineChars="255"/>
        <w:rPr>
          <w:rFonts w:hint="eastAsia" w:eastAsia="楷体_GB2312"/>
          <w:spacing w:val="14"/>
          <w:sz w:val="36"/>
          <w:szCs w:val="24"/>
        </w:rPr>
      </w:pPr>
      <w:r>
        <w:rPr>
          <w:rFonts w:hint="eastAsia" w:eastAsia="楷体_GB2312"/>
          <w:spacing w:val="14"/>
          <w:sz w:val="36"/>
          <w:szCs w:val="24"/>
        </w:rPr>
        <w:t>所属专业门类或专业大类：</w:t>
      </w:r>
      <w:r>
        <w:rPr>
          <w:rFonts w:hint="eastAsia" w:eastAsia="楷体_GB2312"/>
          <w:spacing w:val="14"/>
          <w:sz w:val="36"/>
          <w:szCs w:val="24"/>
          <w:lang w:val="en-US" w:eastAsia="zh-CN"/>
        </w:rPr>
        <w:t>工学学科矿业类</w:t>
      </w:r>
    </w:p>
    <w:p>
      <w:pPr>
        <w:spacing w:line="580" w:lineRule="exact"/>
        <w:ind w:firstLine="989" w:firstLineChars="255"/>
        <w:rPr>
          <w:rFonts w:eastAsia="楷体_GB2312"/>
          <w:spacing w:val="14"/>
          <w:sz w:val="36"/>
          <w:szCs w:val="24"/>
        </w:rPr>
      </w:pPr>
      <w:r>
        <w:rPr>
          <w:rFonts w:hint="eastAsia" w:eastAsia="楷体_GB2312"/>
          <w:spacing w:val="14"/>
          <w:sz w:val="36"/>
          <w:szCs w:val="24"/>
        </w:rPr>
        <w:t>修业年限：2.5年</w:t>
      </w:r>
    </w:p>
    <w:p>
      <w:pPr>
        <w:spacing w:line="580" w:lineRule="exact"/>
        <w:ind w:firstLine="989" w:firstLineChars="255"/>
        <w:rPr>
          <w:rFonts w:eastAsia="楷体_GB2312"/>
          <w:spacing w:val="14"/>
          <w:sz w:val="36"/>
          <w:szCs w:val="24"/>
        </w:rPr>
      </w:pPr>
      <w:r>
        <w:rPr>
          <w:rFonts w:hint="eastAsia" w:eastAsia="楷体_GB2312"/>
          <w:spacing w:val="14"/>
          <w:sz w:val="36"/>
          <w:szCs w:val="24"/>
        </w:rPr>
        <w:t>学习形式:</w:t>
      </w:r>
      <w:r>
        <w:rPr>
          <w:rFonts w:hint="eastAsia"/>
        </w:rPr>
        <w:t xml:space="preserve"> </w:t>
      </w:r>
      <w:r>
        <w:rPr>
          <w:rFonts w:hint="eastAsia" w:eastAsia="楷体_GB2312"/>
          <w:spacing w:val="14"/>
          <w:sz w:val="36"/>
          <w:szCs w:val="24"/>
        </w:rPr>
        <w:t>成人业余</w:t>
      </w:r>
    </w:p>
    <w:p>
      <w:pPr>
        <w:spacing w:line="580" w:lineRule="exact"/>
        <w:ind w:firstLine="989" w:firstLineChars="255"/>
        <w:rPr>
          <w:rFonts w:eastAsia="楷体_GB2312"/>
          <w:spacing w:val="14"/>
          <w:sz w:val="36"/>
          <w:szCs w:val="24"/>
        </w:rPr>
      </w:pPr>
      <w:r>
        <w:rPr>
          <w:rFonts w:hint="eastAsia" w:eastAsia="楷体_GB2312"/>
          <w:spacing w:val="14"/>
          <w:sz w:val="36"/>
          <w:szCs w:val="24"/>
        </w:rPr>
        <w:t>培养层次:</w:t>
      </w:r>
      <w:r>
        <w:rPr>
          <w:rFonts w:hint="eastAsia" w:eastAsia="楷体_GB2312"/>
          <w:spacing w:val="14"/>
          <w:sz w:val="36"/>
          <w:szCs w:val="24"/>
          <w:lang w:val="en-US" w:eastAsia="zh-CN"/>
        </w:rPr>
        <w:t>本</w:t>
      </w:r>
      <w:r>
        <w:rPr>
          <w:rFonts w:hint="eastAsia" w:eastAsia="楷体_GB2312"/>
          <w:spacing w:val="14"/>
          <w:sz w:val="36"/>
          <w:szCs w:val="24"/>
        </w:rPr>
        <w:t>科</w:t>
      </w:r>
    </w:p>
    <w:p>
      <w:pPr>
        <w:spacing w:line="580" w:lineRule="exact"/>
        <w:ind w:firstLine="989" w:firstLineChars="255"/>
        <w:rPr>
          <w:rFonts w:eastAsia="楷体_GB2312"/>
          <w:sz w:val="36"/>
          <w:szCs w:val="24"/>
        </w:rPr>
      </w:pPr>
      <w:r>
        <w:rPr>
          <w:rFonts w:hint="eastAsia" w:eastAsia="楷体_GB2312"/>
          <w:spacing w:val="14"/>
          <w:sz w:val="36"/>
          <w:szCs w:val="24"/>
        </w:rPr>
        <w:t>申请时间：202</w:t>
      </w:r>
      <w:r>
        <w:rPr>
          <w:rFonts w:hint="eastAsia" w:eastAsia="楷体_GB2312"/>
          <w:spacing w:val="14"/>
          <w:sz w:val="36"/>
          <w:szCs w:val="24"/>
          <w:lang w:val="en-US" w:eastAsia="zh-CN"/>
        </w:rPr>
        <w:t>3</w:t>
      </w:r>
      <w:r>
        <w:rPr>
          <w:rFonts w:hint="eastAsia" w:eastAsia="楷体_GB2312"/>
          <w:spacing w:val="14"/>
          <w:sz w:val="36"/>
          <w:szCs w:val="24"/>
        </w:rPr>
        <w:t>年1月</w:t>
      </w:r>
    </w:p>
    <w:p>
      <w:pPr>
        <w:spacing w:line="580" w:lineRule="exact"/>
        <w:ind w:firstLine="990" w:firstLineChars="275"/>
        <w:rPr>
          <w:rFonts w:eastAsia="楷体_GB2312"/>
          <w:sz w:val="36"/>
          <w:szCs w:val="24"/>
        </w:rPr>
      </w:pPr>
      <w:r>
        <w:rPr>
          <w:rFonts w:hint="eastAsia" w:eastAsia="楷体_GB2312"/>
          <w:sz w:val="36"/>
          <w:szCs w:val="24"/>
        </w:rPr>
        <w:t>专业负责人：范紫权</w:t>
      </w:r>
    </w:p>
    <w:p>
      <w:pPr>
        <w:spacing w:line="580" w:lineRule="exact"/>
        <w:ind w:firstLine="990" w:firstLineChars="275"/>
        <w:rPr>
          <w:rFonts w:eastAsia="楷体_GB2312"/>
          <w:sz w:val="36"/>
          <w:szCs w:val="24"/>
        </w:rPr>
      </w:pPr>
      <w:r>
        <w:rPr>
          <w:rFonts w:hint="eastAsia" w:eastAsia="楷体_GB2312"/>
          <w:sz w:val="36"/>
          <w:szCs w:val="24"/>
        </w:rPr>
        <w:t>联系电话：15170011190</w:t>
      </w:r>
    </w:p>
    <w:p>
      <w:pPr>
        <w:spacing w:line="580" w:lineRule="exact"/>
        <w:rPr>
          <w:rFonts w:eastAsia="楷体_GB2312"/>
          <w:sz w:val="44"/>
          <w:szCs w:val="24"/>
        </w:rPr>
      </w:pPr>
    </w:p>
    <w:p>
      <w:pPr>
        <w:spacing w:line="580" w:lineRule="exact"/>
        <w:rPr>
          <w:szCs w:val="24"/>
        </w:rPr>
      </w:pPr>
    </w:p>
    <w:p>
      <w:pPr>
        <w:spacing w:line="580" w:lineRule="exact"/>
        <w:jc w:val="center"/>
        <w:rPr>
          <w:rFonts w:eastAsia="楷体_GB2312"/>
          <w:sz w:val="36"/>
          <w:szCs w:val="24"/>
        </w:rPr>
      </w:pPr>
    </w:p>
    <w:p>
      <w:pPr>
        <w:spacing w:line="580" w:lineRule="exact"/>
        <w:jc w:val="center"/>
        <w:rPr>
          <w:rFonts w:eastAsia="楷体_GB2312"/>
          <w:sz w:val="36"/>
          <w:szCs w:val="24"/>
        </w:rPr>
      </w:pPr>
      <w:r>
        <w:rPr>
          <w:rFonts w:hint="eastAsia" w:eastAsia="楷体_GB2312"/>
          <w:sz w:val="36"/>
          <w:szCs w:val="24"/>
        </w:rPr>
        <w:t>中华人民共和国教育部制</w:t>
      </w:r>
    </w:p>
    <w:p>
      <w:pPr>
        <w:spacing w:line="580" w:lineRule="exact"/>
        <w:jc w:val="center"/>
        <w:rPr>
          <w:rFonts w:eastAsia="楷体_GB2312"/>
          <w:sz w:val="36"/>
          <w:szCs w:val="24"/>
        </w:rPr>
      </w:pPr>
    </w:p>
    <w:p>
      <w:pPr>
        <w:spacing w:line="580" w:lineRule="exact"/>
        <w:jc w:val="center"/>
        <w:rPr>
          <w:rFonts w:eastAsia="楷体_GB2312"/>
          <w:sz w:val="36"/>
          <w:szCs w:val="24"/>
        </w:rPr>
      </w:pPr>
    </w:p>
    <w:p>
      <w:pPr>
        <w:spacing w:line="580" w:lineRule="exact"/>
        <w:rPr>
          <w:rFonts w:eastAsia="楷体_GB2312"/>
          <w:sz w:val="36"/>
          <w:szCs w:val="24"/>
        </w:rPr>
      </w:pPr>
    </w:p>
    <w:p>
      <w:pPr>
        <w:spacing w:line="580" w:lineRule="exact"/>
        <w:rPr>
          <w:rFonts w:eastAsia="楷体_GB2312"/>
          <w:sz w:val="36"/>
          <w:szCs w:val="24"/>
        </w:rPr>
      </w:pPr>
    </w:p>
    <w:p>
      <w:pPr>
        <w:spacing w:line="580" w:lineRule="exact"/>
        <w:jc w:val="center"/>
        <w:rPr>
          <w:rFonts w:eastAsia="仿宋_GB2312"/>
          <w:b/>
          <w:bCs/>
          <w:sz w:val="36"/>
          <w:szCs w:val="36"/>
        </w:rPr>
      </w:pPr>
    </w:p>
    <w:p>
      <w:pPr>
        <w:spacing w:line="580" w:lineRule="exact"/>
        <w:jc w:val="center"/>
        <w:rPr>
          <w:rFonts w:eastAsia="仿宋_GB2312"/>
          <w:b/>
          <w:bCs/>
          <w:sz w:val="36"/>
          <w:szCs w:val="36"/>
        </w:rPr>
      </w:pPr>
      <w:r>
        <w:rPr>
          <w:rFonts w:hint="eastAsia" w:eastAsia="仿宋_GB2312"/>
          <w:b/>
          <w:bCs/>
          <w:sz w:val="36"/>
          <w:szCs w:val="36"/>
        </w:rPr>
        <w:t>目录</w:t>
      </w:r>
    </w:p>
    <w:p>
      <w:pPr>
        <w:spacing w:line="580" w:lineRule="exact"/>
        <w:rPr>
          <w:rFonts w:eastAsia="仿宋_GB2312"/>
          <w:sz w:val="32"/>
          <w:szCs w:val="24"/>
        </w:rPr>
      </w:pPr>
    </w:p>
    <w:p>
      <w:pPr>
        <w:spacing w:line="580" w:lineRule="exact"/>
        <w:rPr>
          <w:rFonts w:ascii="仿宋_GB2312" w:eastAsia="仿宋_GB2312"/>
          <w:sz w:val="32"/>
          <w:szCs w:val="24"/>
        </w:rPr>
      </w:pPr>
      <w:r>
        <w:rPr>
          <w:rFonts w:hint="eastAsia" w:ascii="仿宋_GB2312" w:eastAsia="仿宋_GB2312"/>
          <w:sz w:val="32"/>
          <w:szCs w:val="24"/>
        </w:rPr>
        <w:t>1. 专业增设申请表</w:t>
      </w:r>
    </w:p>
    <w:p>
      <w:pPr>
        <w:spacing w:line="580" w:lineRule="exact"/>
        <w:rPr>
          <w:rFonts w:ascii="仿宋_GB2312" w:eastAsia="仿宋_GB2312"/>
          <w:sz w:val="32"/>
          <w:szCs w:val="24"/>
        </w:rPr>
      </w:pPr>
      <w:r>
        <w:rPr>
          <w:rFonts w:hint="eastAsia" w:ascii="仿宋_GB2312" w:eastAsia="仿宋_GB2312"/>
          <w:sz w:val="32"/>
          <w:szCs w:val="24"/>
        </w:rPr>
        <w:t>2. 学校基本情况</w:t>
      </w:r>
    </w:p>
    <w:p>
      <w:pPr>
        <w:spacing w:line="580" w:lineRule="exact"/>
        <w:rPr>
          <w:rFonts w:ascii="仿宋_GB2312" w:eastAsia="仿宋_GB2312"/>
          <w:sz w:val="32"/>
          <w:szCs w:val="24"/>
        </w:rPr>
      </w:pPr>
      <w:r>
        <w:rPr>
          <w:rFonts w:hint="eastAsia" w:ascii="仿宋_GB2312" w:eastAsia="仿宋_GB2312"/>
          <w:sz w:val="32"/>
          <w:szCs w:val="24"/>
        </w:rPr>
        <w:t>3. 增设专业的理由和基础</w:t>
      </w:r>
    </w:p>
    <w:p>
      <w:pPr>
        <w:spacing w:line="580" w:lineRule="exact"/>
        <w:rPr>
          <w:rFonts w:ascii="仿宋_GB2312" w:eastAsia="仿宋_GB2312"/>
          <w:sz w:val="32"/>
          <w:szCs w:val="24"/>
        </w:rPr>
      </w:pPr>
      <w:r>
        <w:rPr>
          <w:rFonts w:hint="eastAsia" w:ascii="仿宋_GB2312" w:eastAsia="仿宋_GB2312"/>
          <w:sz w:val="32"/>
          <w:szCs w:val="24"/>
        </w:rPr>
        <w:t>4. 增设专业人才培养方案</w:t>
      </w:r>
    </w:p>
    <w:p>
      <w:pPr>
        <w:spacing w:line="580" w:lineRule="exact"/>
        <w:rPr>
          <w:rFonts w:ascii="仿宋_GB2312" w:eastAsia="仿宋_GB2312"/>
          <w:sz w:val="32"/>
          <w:szCs w:val="24"/>
        </w:rPr>
      </w:pPr>
      <w:r>
        <w:rPr>
          <w:rFonts w:hint="eastAsia" w:ascii="仿宋_GB2312" w:eastAsia="仿宋_GB2312"/>
          <w:sz w:val="32"/>
          <w:szCs w:val="24"/>
        </w:rPr>
        <w:t>5. 增设专业专任教师情况</w:t>
      </w:r>
    </w:p>
    <w:p>
      <w:pPr>
        <w:spacing w:line="580" w:lineRule="exact"/>
        <w:rPr>
          <w:rFonts w:ascii="仿宋_GB2312" w:eastAsia="仿宋_GB2312"/>
          <w:sz w:val="32"/>
          <w:szCs w:val="24"/>
        </w:rPr>
      </w:pPr>
      <w:r>
        <w:rPr>
          <w:rFonts w:hint="eastAsia" w:ascii="仿宋_GB2312" w:eastAsia="仿宋_GB2312"/>
          <w:sz w:val="32"/>
          <w:szCs w:val="24"/>
        </w:rPr>
        <w:t>6. 增设专业计划开设的主要课程</w:t>
      </w:r>
    </w:p>
    <w:p>
      <w:pPr>
        <w:spacing w:line="580" w:lineRule="exact"/>
        <w:rPr>
          <w:rFonts w:ascii="仿宋_GB2312" w:eastAsia="仿宋_GB2312"/>
          <w:sz w:val="32"/>
          <w:szCs w:val="24"/>
        </w:rPr>
      </w:pPr>
      <w:r>
        <w:rPr>
          <w:rFonts w:hint="eastAsia" w:ascii="仿宋_GB2312" w:eastAsia="仿宋_GB2312"/>
          <w:sz w:val="32"/>
          <w:szCs w:val="24"/>
        </w:rPr>
        <w:t>7. 增设专业基本办学条件</w:t>
      </w:r>
    </w:p>
    <w:p>
      <w:pPr>
        <w:spacing w:line="580" w:lineRule="exact"/>
        <w:rPr>
          <w:rFonts w:ascii="仿宋_GB2312" w:eastAsia="仿宋_GB2312"/>
          <w:sz w:val="32"/>
          <w:szCs w:val="24"/>
        </w:rPr>
      </w:pPr>
    </w:p>
    <w:p>
      <w:pPr>
        <w:spacing w:line="580" w:lineRule="exact"/>
        <w:rPr>
          <w:sz w:val="32"/>
          <w:szCs w:val="24"/>
        </w:rPr>
      </w:pPr>
    </w:p>
    <w:p>
      <w:pPr>
        <w:spacing w:line="580" w:lineRule="exact"/>
        <w:rPr>
          <w:szCs w:val="24"/>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jc w:val="center"/>
        <w:rPr>
          <w:rFonts w:eastAsia="仿宋_GB2312"/>
          <w:b/>
          <w:bCs/>
          <w:spacing w:val="100"/>
          <w:sz w:val="32"/>
          <w:szCs w:val="32"/>
        </w:rPr>
      </w:pPr>
    </w:p>
    <w:p>
      <w:pPr>
        <w:spacing w:line="580" w:lineRule="exact"/>
        <w:jc w:val="center"/>
        <w:rPr>
          <w:rFonts w:eastAsia="仿宋_GB2312"/>
          <w:b/>
          <w:bCs/>
          <w:spacing w:val="100"/>
          <w:sz w:val="32"/>
          <w:szCs w:val="32"/>
        </w:rPr>
      </w:pPr>
      <w:r>
        <w:rPr>
          <w:rFonts w:hint="eastAsia" w:eastAsia="仿宋_GB2312"/>
          <w:b/>
          <w:bCs/>
          <w:spacing w:val="100"/>
          <w:sz w:val="32"/>
          <w:szCs w:val="32"/>
        </w:rPr>
        <w:t>填表说明</w:t>
      </w:r>
    </w:p>
    <w:p>
      <w:pPr>
        <w:spacing w:line="580" w:lineRule="exact"/>
        <w:jc w:val="center"/>
        <w:rPr>
          <w:rFonts w:eastAsia="仿宋_GB2312"/>
          <w:spacing w:val="100"/>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申请表限用A4纸张打印并装订成册（各专业分别装订）</w:t>
      </w:r>
      <w:r>
        <w:rPr>
          <w:rFonts w:hint="eastAsia" w:ascii="Times New Roman" w:hAnsi="Times New Roman" w:eastAsia="仿宋_GB2312"/>
          <w:sz w:val="32"/>
          <w:szCs w:val="32"/>
        </w:rPr>
        <w:t>;</w:t>
      </w:r>
    </w:p>
    <w:p>
      <w:pPr>
        <w:spacing w:line="560" w:lineRule="exact"/>
      </w:pPr>
      <w:r>
        <w:rPr>
          <w:rFonts w:hint="eastAsia" w:ascii="Times New Roman" w:hAnsi="Times New Roman" w:eastAsia="仿宋_GB2312"/>
          <w:sz w:val="32"/>
          <w:szCs w:val="32"/>
        </w:rPr>
        <w:t>2.</w:t>
      </w:r>
      <w:r>
        <w:rPr>
          <w:rFonts w:hint="eastAsia" w:ascii="仿宋_GB2312" w:hAnsi="宋体" w:eastAsia="仿宋_GB2312"/>
          <w:sz w:val="32"/>
          <w:szCs w:val="32"/>
        </w:rPr>
        <w:t>在学校办学基本类型对应的方框中画“”√;</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3.所有表格均可另加页;</w:t>
      </w:r>
    </w:p>
    <w:p>
      <w:pPr>
        <w:spacing w:line="560" w:lineRule="exact"/>
        <w:rPr>
          <w:sz w:val="30"/>
          <w:szCs w:val="30"/>
        </w:rPr>
      </w:pPr>
      <w:r>
        <w:rPr>
          <w:rFonts w:hint="eastAsia" w:ascii="Times New Roman" w:hAnsi="Times New Roman" w:eastAsia="仿宋_GB2312"/>
          <w:sz w:val="32"/>
          <w:szCs w:val="32"/>
        </w:rPr>
        <w:t>4.本表内容应真实、准确。</w:t>
      </w:r>
    </w:p>
    <w:p>
      <w:pPr>
        <w:spacing w:line="56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after="156" w:afterLines="50" w:line="580" w:lineRule="exact"/>
        <w:jc w:val="center"/>
        <w:rPr>
          <w:rFonts w:ascii="Times New Roman" w:hAnsi="Times New Roman" w:eastAsia="黑体"/>
          <w:bCs/>
          <w:sz w:val="32"/>
          <w:szCs w:val="24"/>
        </w:rPr>
      </w:pPr>
      <w:r>
        <w:rPr>
          <w:rFonts w:ascii="Times New Roman" w:hAnsi="Times New Roman" w:eastAsia="黑体"/>
          <w:bCs/>
          <w:sz w:val="32"/>
          <w:szCs w:val="24"/>
        </w:rPr>
        <w:t>1.专业</w:t>
      </w:r>
      <w:r>
        <w:rPr>
          <w:rFonts w:hint="eastAsia" w:ascii="Times New Roman" w:hAnsi="Times New Roman" w:eastAsia="黑体"/>
          <w:bCs/>
          <w:sz w:val="32"/>
          <w:szCs w:val="24"/>
        </w:rPr>
        <w:t>增设</w:t>
      </w:r>
      <w:r>
        <w:rPr>
          <w:rFonts w:ascii="Times New Roman" w:hAnsi="Times New Roman" w:eastAsia="黑体"/>
          <w:bCs/>
          <w:sz w:val="32"/>
          <w:szCs w:val="24"/>
        </w:rPr>
        <w:t>申请表</w:t>
      </w:r>
    </w:p>
    <w:tbl>
      <w:tblPr>
        <w:tblStyle w:val="9"/>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32"/>
        <w:gridCol w:w="165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专业代码</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sz w:val="24"/>
                <w:szCs w:val="24"/>
                <w:lang w:val="en-US"/>
              </w:rPr>
            </w:pPr>
            <w:r>
              <w:rPr>
                <w:rFonts w:hint="eastAsia"/>
                <w:sz w:val="24"/>
                <w:szCs w:val="24"/>
                <w:lang w:val="en-US" w:eastAsia="zh-CN"/>
              </w:rPr>
              <w:t>081504</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专业名称</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油气储运</w:t>
            </w:r>
            <w:r>
              <w:rPr>
                <w:rFonts w:hint="eastAsia"/>
                <w:sz w:val="24"/>
                <w:szCs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学习形式</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成人业余</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培养层次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lang w:val="en-US" w:eastAsia="zh-CN"/>
              </w:rPr>
              <w:t>本</w:t>
            </w:r>
            <w:r>
              <w:rPr>
                <w:rFonts w:hint="eastAsia"/>
                <w:sz w:val="24"/>
                <w:szCs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4"/>
                <w:szCs w:val="24"/>
              </w:rPr>
            </w:pPr>
            <w:r>
              <w:rPr>
                <w:rFonts w:hint="eastAsia"/>
                <w:color w:val="000000"/>
                <w:sz w:val="24"/>
                <w:szCs w:val="24"/>
              </w:rPr>
              <w:t>修业年限</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4"/>
                <w:szCs w:val="24"/>
              </w:rPr>
            </w:pPr>
            <w:r>
              <w:rPr>
                <w:rFonts w:hint="eastAsia"/>
                <w:color w:val="000000"/>
                <w:sz w:val="24"/>
                <w:szCs w:val="24"/>
              </w:rPr>
              <w:t>2.5年</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4"/>
                <w:szCs w:val="24"/>
              </w:rPr>
            </w:pPr>
            <w:r>
              <w:rPr>
                <w:rFonts w:hint="eastAsia"/>
                <w:color w:val="000000"/>
                <w:sz w:val="24"/>
                <w:szCs w:val="24"/>
              </w:rPr>
              <w:t>现有专业（个）</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sz w:val="24"/>
                <w:szCs w:val="24"/>
                <w:lang w:val="en-US" w:eastAsia="zh-CN"/>
              </w:rPr>
            </w:pPr>
            <w:r>
              <w:rPr>
                <w:rFonts w:hint="eastAsia"/>
                <w:sz w:val="24"/>
                <w:szCs w:val="24"/>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学科门类（本科）或专业大类（专科）</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lang w:val="en-US" w:eastAsia="zh-CN"/>
              </w:rPr>
              <w:t>工学学科矿业类</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本校已设的相近专业及开设年份</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sz w:val="24"/>
                <w:szCs w:val="24"/>
                <w:lang w:val="en-US" w:eastAsia="zh-CN"/>
              </w:rPr>
            </w:pPr>
            <w:r>
              <w:rPr>
                <w:rFonts w:hint="eastAsia"/>
                <w:sz w:val="24"/>
                <w:szCs w:val="24"/>
                <w:lang w:val="en-US" w:eastAsia="zh-CN"/>
              </w:rPr>
              <w:t>油气储运技术 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拟首次招生时间</w:t>
            </w:r>
          </w:p>
          <w:p>
            <w:pPr>
              <w:spacing w:line="360" w:lineRule="exact"/>
              <w:jc w:val="center"/>
              <w:rPr>
                <w:sz w:val="24"/>
                <w:szCs w:val="24"/>
              </w:rPr>
            </w:pPr>
            <w:r>
              <w:rPr>
                <w:rFonts w:hint="eastAsia"/>
                <w:sz w:val="24"/>
                <w:szCs w:val="24"/>
              </w:rPr>
              <w:t>及招生数</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202</w:t>
            </w:r>
            <w:r>
              <w:rPr>
                <w:rFonts w:hint="eastAsia"/>
                <w:sz w:val="24"/>
                <w:szCs w:val="24"/>
                <w:lang w:val="en-US" w:eastAsia="zh-CN"/>
              </w:rPr>
              <w:t>3</w:t>
            </w:r>
            <w:r>
              <w:rPr>
                <w:rFonts w:hint="eastAsia"/>
                <w:sz w:val="24"/>
                <w:szCs w:val="24"/>
              </w:rPr>
              <w:t>年8月</w:t>
            </w:r>
          </w:p>
          <w:p>
            <w:pPr>
              <w:spacing w:line="360" w:lineRule="exact"/>
              <w:jc w:val="center"/>
              <w:rPr>
                <w:rFonts w:hint="default" w:eastAsia="宋体"/>
                <w:sz w:val="24"/>
                <w:szCs w:val="24"/>
                <w:lang w:val="en-US" w:eastAsia="zh-CN"/>
              </w:rPr>
            </w:pPr>
            <w:r>
              <w:rPr>
                <w:rFonts w:hint="eastAsia"/>
                <w:sz w:val="24"/>
                <w:szCs w:val="24"/>
                <w:lang w:val="en-US" w:eastAsia="zh-CN"/>
              </w:rPr>
              <w:t>100</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五年内计划</w:t>
            </w:r>
          </w:p>
          <w:p>
            <w:pPr>
              <w:spacing w:line="360" w:lineRule="exact"/>
              <w:jc w:val="center"/>
              <w:rPr>
                <w:sz w:val="24"/>
                <w:szCs w:val="24"/>
              </w:rPr>
            </w:pPr>
            <w:r>
              <w:rPr>
                <w:rFonts w:hint="eastAsia"/>
                <w:sz w:val="24"/>
                <w:szCs w:val="24"/>
              </w:rPr>
              <w:t>发展规模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lang w:val="en-US" w:eastAsia="zh-CN"/>
              </w:rPr>
              <w:t>500</w:t>
            </w:r>
            <w:r>
              <w:rPr>
                <w:rFonts w:hint="eastAsia"/>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学校专业设置评议专家组织评议意见</w:t>
            </w:r>
          </w:p>
          <w:p>
            <w:pPr>
              <w:spacing w:line="360" w:lineRule="exact"/>
              <w:jc w:val="center"/>
              <w:rPr>
                <w:sz w:val="24"/>
                <w:szCs w:val="24"/>
              </w:rPr>
            </w:pP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ind w:firstLine="4680" w:firstLineChars="1950"/>
              <w:rPr>
                <w:sz w:val="24"/>
                <w:szCs w:val="24"/>
              </w:rPr>
            </w:pPr>
            <w:r>
              <w:rPr>
                <w:rFonts w:hint="eastAsia"/>
                <w:sz w:val="24"/>
                <w:szCs w:val="24"/>
              </w:rPr>
              <w:t>（主任签字）</w:t>
            </w:r>
          </w:p>
          <w:p>
            <w:pPr>
              <w:spacing w:line="360" w:lineRule="exact"/>
              <w:rPr>
                <w:sz w:val="24"/>
                <w:szCs w:val="24"/>
              </w:rPr>
            </w:pPr>
          </w:p>
          <w:p>
            <w:pPr>
              <w:spacing w:line="360" w:lineRule="exact"/>
              <w:jc w:val="center"/>
              <w:rPr>
                <w:sz w:val="24"/>
                <w:szCs w:val="24"/>
              </w:rPr>
            </w:pPr>
            <w:r>
              <w:rPr>
                <w:rFonts w:hint="eastAsia"/>
                <w:sz w:val="24"/>
                <w:szCs w:val="24"/>
              </w:rPr>
              <w:t xml:space="preserve">                                  年   月   日</w:t>
            </w:r>
          </w:p>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学校意见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ind w:firstLine="3360" w:firstLineChars="1400"/>
              <w:rPr>
                <w:sz w:val="24"/>
                <w:szCs w:val="24"/>
              </w:rPr>
            </w:pPr>
          </w:p>
          <w:p>
            <w:pPr>
              <w:spacing w:line="360" w:lineRule="exact"/>
              <w:rPr>
                <w:sz w:val="24"/>
                <w:szCs w:val="24"/>
              </w:rPr>
            </w:pPr>
            <w:r>
              <w:rPr>
                <w:rFonts w:hint="eastAsia"/>
                <w:sz w:val="24"/>
                <w:szCs w:val="24"/>
              </w:rPr>
              <w:t>（校长签字）                   学校（盖章）：</w:t>
            </w:r>
          </w:p>
          <w:p>
            <w:pPr>
              <w:spacing w:line="360" w:lineRule="exact"/>
              <w:rPr>
                <w:sz w:val="24"/>
                <w:szCs w:val="24"/>
              </w:rPr>
            </w:pPr>
          </w:p>
          <w:p>
            <w:pPr>
              <w:spacing w:line="360" w:lineRule="exact"/>
              <w:jc w:val="center"/>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省级</w:t>
            </w:r>
          </w:p>
          <w:p>
            <w:pPr>
              <w:jc w:val="center"/>
              <w:rPr>
                <w:rFonts w:ascii="宋体" w:hAnsi="宋体"/>
                <w:sz w:val="24"/>
                <w:szCs w:val="24"/>
              </w:rPr>
            </w:pPr>
            <w:r>
              <w:rPr>
                <w:rFonts w:hint="eastAsia" w:ascii="宋体" w:hAnsi="宋体"/>
                <w:sz w:val="24"/>
                <w:szCs w:val="24"/>
              </w:rPr>
              <w:t>教育</w:t>
            </w:r>
          </w:p>
          <w:p>
            <w:pPr>
              <w:jc w:val="center"/>
              <w:rPr>
                <w:rFonts w:ascii="宋体" w:hAnsi="宋体"/>
                <w:sz w:val="24"/>
                <w:szCs w:val="24"/>
              </w:rPr>
            </w:pPr>
            <w:r>
              <w:rPr>
                <w:rFonts w:hint="eastAsia" w:ascii="宋体" w:hAnsi="宋体"/>
                <w:sz w:val="24"/>
                <w:szCs w:val="24"/>
              </w:rPr>
              <w:t>行政</w:t>
            </w:r>
          </w:p>
          <w:p>
            <w:pPr>
              <w:jc w:val="center"/>
              <w:rPr>
                <w:rFonts w:ascii="宋体" w:hAnsi="宋体"/>
                <w:sz w:val="24"/>
                <w:szCs w:val="24"/>
              </w:rPr>
            </w:pPr>
            <w:r>
              <w:rPr>
                <w:rFonts w:hint="eastAsia" w:ascii="宋体" w:hAnsi="宋体"/>
                <w:sz w:val="24"/>
                <w:szCs w:val="24"/>
              </w:rPr>
              <w:t>部门</w:t>
            </w:r>
          </w:p>
          <w:p>
            <w:pPr>
              <w:spacing w:line="360" w:lineRule="exact"/>
              <w:jc w:val="center"/>
              <w:rPr>
                <w:sz w:val="24"/>
                <w:szCs w:val="24"/>
              </w:rPr>
            </w:pPr>
            <w:r>
              <w:rPr>
                <w:rFonts w:hint="eastAsia" w:ascii="宋体" w:hAnsi="宋体"/>
                <w:sz w:val="24"/>
                <w:szCs w:val="24"/>
              </w:rPr>
              <w:t>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r>
              <w:rPr>
                <w:rFonts w:hint="eastAsia"/>
                <w:sz w:val="24"/>
                <w:szCs w:val="24"/>
              </w:rPr>
              <w:t xml:space="preserve">                             盖章：</w:t>
            </w:r>
          </w:p>
          <w:p>
            <w:pPr>
              <w:spacing w:line="360" w:lineRule="exact"/>
              <w:rPr>
                <w:sz w:val="24"/>
                <w:szCs w:val="24"/>
              </w:rPr>
            </w:pPr>
          </w:p>
          <w:p>
            <w:pPr>
              <w:spacing w:line="360" w:lineRule="exact"/>
              <w:rPr>
                <w:sz w:val="24"/>
                <w:szCs w:val="24"/>
              </w:rPr>
            </w:pPr>
            <w:r>
              <w:rPr>
                <w:rFonts w:hint="eastAsia"/>
                <w:sz w:val="24"/>
                <w:szCs w:val="24"/>
              </w:rPr>
              <w:t xml:space="preserve">                                年   月   日</w:t>
            </w:r>
          </w:p>
        </w:tc>
      </w:tr>
    </w:tbl>
    <w:p>
      <w:pPr>
        <w:spacing w:line="580" w:lineRule="exact"/>
        <w:rPr>
          <w:rFonts w:eastAsia="仿宋_GB2312"/>
          <w:b/>
          <w:sz w:val="24"/>
          <w:szCs w:val="24"/>
        </w:rPr>
      </w:pPr>
      <w:r>
        <w:rPr>
          <w:rFonts w:hint="eastAsia" w:eastAsia="仿宋_GB2312"/>
          <w:sz w:val="24"/>
          <w:szCs w:val="24"/>
        </w:rPr>
        <w:t>注：专业代码按《办法》规定的专业目录填写。</w:t>
      </w:r>
    </w:p>
    <w:p>
      <w:pPr>
        <w:spacing w:after="156" w:afterLines="50" w:line="580" w:lineRule="exact"/>
        <w:jc w:val="center"/>
        <w:rPr>
          <w:rFonts w:hint="eastAsia" w:ascii="宋体" w:hAnsi="宋体" w:cs="宋体"/>
          <w:sz w:val="32"/>
          <w:szCs w:val="32"/>
        </w:rPr>
      </w:pPr>
    </w:p>
    <w:p>
      <w:pPr>
        <w:spacing w:after="156" w:afterLines="50" w:line="580" w:lineRule="exact"/>
        <w:jc w:val="center"/>
        <w:rPr>
          <w:rFonts w:ascii="Times New Roman" w:hAnsi="Times New Roman" w:eastAsia="黑体"/>
          <w:sz w:val="32"/>
          <w:szCs w:val="32"/>
        </w:rPr>
      </w:pPr>
      <w:r>
        <w:rPr>
          <w:rFonts w:hint="eastAsia" w:ascii="宋体" w:hAnsi="宋体" w:cs="宋体"/>
          <w:sz w:val="32"/>
          <w:szCs w:val="32"/>
        </w:rPr>
        <w:t>⒉</w:t>
      </w:r>
      <w:r>
        <w:rPr>
          <w:rFonts w:ascii="Times New Roman" w:hAnsi="Times New Roman" w:eastAsia="黑体"/>
          <w:sz w:val="32"/>
          <w:szCs w:val="32"/>
        </w:rPr>
        <w:t>学校基本情况</w:t>
      </w:r>
    </w:p>
    <w:tbl>
      <w:tblPr>
        <w:tblStyle w:val="9"/>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9"/>
        <w:gridCol w:w="1276"/>
        <w:gridCol w:w="264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eastAsia="黑体"/>
                <w:sz w:val="24"/>
                <w:szCs w:val="24"/>
              </w:rPr>
            </w:pPr>
            <w:r>
              <w:rPr>
                <w:rFonts w:hint="eastAsia"/>
                <w:sz w:val="24"/>
                <w:szCs w:val="24"/>
              </w:rPr>
              <w:t>学校名称</w:t>
            </w:r>
          </w:p>
        </w:tc>
        <w:tc>
          <w:tcPr>
            <w:tcW w:w="1709" w:type="dxa"/>
            <w:tcBorders>
              <w:top w:val="single" w:color="auto" w:sz="4" w:space="0"/>
              <w:left w:val="single" w:color="auto" w:sz="4" w:space="0"/>
              <w:bottom w:val="single" w:color="auto" w:sz="4" w:space="0"/>
              <w:right w:val="single" w:color="auto" w:sz="4" w:space="0"/>
            </w:tcBorders>
          </w:tcPr>
          <w:p>
            <w:pPr>
              <w:spacing w:line="580" w:lineRule="exact"/>
              <w:rPr>
                <w:sz w:val="24"/>
                <w:szCs w:val="24"/>
              </w:rPr>
            </w:pPr>
            <w:r>
              <w:rPr>
                <w:rFonts w:hint="eastAsia"/>
                <w:sz w:val="24"/>
                <w:szCs w:val="24"/>
              </w:rPr>
              <w:t>江西开放大学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szCs w:val="24"/>
              </w:rPr>
            </w:pPr>
            <w:r>
              <w:rPr>
                <w:rFonts w:hint="eastAsia"/>
                <w:sz w:val="24"/>
                <w:szCs w:val="24"/>
              </w:rPr>
              <w:t>学校地址</w:t>
            </w:r>
          </w:p>
        </w:tc>
        <w:tc>
          <w:tcPr>
            <w:tcW w:w="4394" w:type="dxa"/>
            <w:gridSpan w:val="2"/>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hint="eastAsia"/>
                <w:sz w:val="24"/>
                <w:szCs w:val="24"/>
              </w:rPr>
              <w:t>江西省南昌市洪都北大道86号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eastAsia="黑体"/>
                <w:sz w:val="24"/>
                <w:szCs w:val="24"/>
              </w:rPr>
            </w:pPr>
            <w:r>
              <w:rPr>
                <w:rFonts w:hint="eastAsia"/>
                <w:sz w:val="24"/>
                <w:szCs w:val="24"/>
              </w:rPr>
              <w:t>邮政编码</w:t>
            </w:r>
          </w:p>
        </w:tc>
        <w:tc>
          <w:tcPr>
            <w:tcW w:w="1709" w:type="dxa"/>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eastAsia="黑体"/>
                <w:sz w:val="24"/>
                <w:szCs w:val="24"/>
              </w:rPr>
              <w:t>330046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eastAsia="黑体"/>
                <w:sz w:val="24"/>
                <w:szCs w:val="24"/>
              </w:rPr>
            </w:pPr>
            <w:r>
              <w:rPr>
                <w:rFonts w:hint="eastAsia"/>
                <w:sz w:val="24"/>
                <w:szCs w:val="24"/>
              </w:rPr>
              <w:t>校园网址</w:t>
            </w:r>
          </w:p>
        </w:tc>
        <w:tc>
          <w:tcPr>
            <w:tcW w:w="4394" w:type="dxa"/>
            <w:gridSpan w:val="2"/>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eastAsia="黑体"/>
                <w:sz w:val="24"/>
                <w:szCs w:val="24"/>
              </w:rPr>
              <w:t>http://www.jxrtvu.com/main.htm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02" w:type="dxa"/>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hint="eastAsia"/>
                <w:sz w:val="24"/>
                <w:szCs w:val="24"/>
              </w:rPr>
              <w:t>在校生总数</w:t>
            </w:r>
          </w:p>
        </w:tc>
        <w:tc>
          <w:tcPr>
            <w:tcW w:w="2985" w:type="dxa"/>
            <w:gridSpan w:val="2"/>
            <w:tcBorders>
              <w:top w:val="single" w:color="auto" w:sz="4" w:space="0"/>
              <w:left w:val="single" w:color="auto" w:sz="4" w:space="0"/>
              <w:bottom w:val="single" w:color="auto" w:sz="4" w:space="0"/>
              <w:right w:val="single" w:color="auto" w:sz="4" w:space="0"/>
            </w:tcBorders>
          </w:tcPr>
          <w:p>
            <w:pPr>
              <w:spacing w:line="580" w:lineRule="exact"/>
              <w:rPr>
                <w:rFonts w:hint="default" w:eastAsia="黑体"/>
                <w:sz w:val="24"/>
                <w:szCs w:val="24"/>
                <w:lang w:val="en-US" w:eastAsia="zh-CN"/>
              </w:rPr>
            </w:pPr>
            <w:r>
              <w:rPr>
                <w:rFonts w:hint="eastAsia" w:eastAsia="黑体"/>
                <w:sz w:val="24"/>
                <w:szCs w:val="24"/>
                <w:lang w:val="en-US" w:eastAsia="zh-CN"/>
              </w:rPr>
              <w:t>0</w:t>
            </w:r>
          </w:p>
        </w:tc>
        <w:tc>
          <w:tcPr>
            <w:tcW w:w="2647" w:type="dxa"/>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hint="eastAsia"/>
                <w:sz w:val="24"/>
                <w:szCs w:val="24"/>
              </w:rPr>
              <w:t>专业平均年招生规模</w:t>
            </w:r>
          </w:p>
        </w:tc>
        <w:tc>
          <w:tcPr>
            <w:tcW w:w="1747" w:type="dxa"/>
            <w:tcBorders>
              <w:top w:val="single" w:color="auto" w:sz="4" w:space="0"/>
              <w:left w:val="single" w:color="auto" w:sz="4" w:space="0"/>
              <w:bottom w:val="single" w:color="auto" w:sz="4" w:space="0"/>
              <w:right w:val="single" w:color="auto" w:sz="4" w:space="0"/>
            </w:tcBorders>
          </w:tcPr>
          <w:p>
            <w:pPr>
              <w:spacing w:line="580" w:lineRule="exact"/>
              <w:rPr>
                <w:rFonts w:hint="default" w:eastAsia="黑体"/>
                <w:sz w:val="24"/>
                <w:szCs w:val="24"/>
                <w:lang w:val="en-US" w:eastAsia="zh-CN"/>
              </w:rPr>
            </w:pPr>
            <w:r>
              <w:rPr>
                <w:rFonts w:hint="eastAsia" w:eastAsia="黑体"/>
                <w:sz w:val="24"/>
                <w:szCs w:val="24"/>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szCs w:val="24"/>
              </w:rPr>
            </w:pPr>
            <w:r>
              <w:rPr>
                <w:rFonts w:hint="eastAsia"/>
                <w:sz w:val="24"/>
                <w:szCs w:val="24"/>
              </w:rPr>
              <w:t>学校办学类型</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□开放大学   </w:t>
            </w:r>
            <w:r>
              <w:rPr>
                <w:rFonts w:hint="eastAsia" w:asciiTheme="minorEastAsia" w:hAnsiTheme="minorEastAsia" w:eastAsiaTheme="minorEastAsia"/>
                <w:sz w:val="24"/>
                <w:szCs w:val="24"/>
              </w:rPr>
              <w:sym w:font="Wingdings 2" w:char="0052"/>
            </w:r>
            <w:r>
              <w:rPr>
                <w:rFonts w:hint="eastAsia" w:asciiTheme="minorEastAsia" w:hAnsiTheme="minorEastAsia" w:eastAsiaTheme="minorEastAsia"/>
                <w:sz w:val="24"/>
                <w:szCs w:val="24"/>
              </w:rPr>
              <w:t>独立设置成人高校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szCs w:val="24"/>
              </w:rPr>
            </w:pPr>
            <w:r>
              <w:rPr>
                <w:rFonts w:hint="eastAsia"/>
                <w:sz w:val="24"/>
                <w:szCs w:val="24"/>
              </w:rPr>
              <w:t>已有学科门类或专业大类</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管理学科、经济学科、法学科、教育学科、文学科、工学科、农学科、医学科</w:t>
            </w:r>
          </w:p>
          <w:p>
            <w:pPr>
              <w:spacing w:line="240" w:lineRule="auto"/>
              <w:ind w:firstLine="480" w:firstLineChars="200"/>
              <w:rPr>
                <w:rFonts w:hint="eastAsia" w:eastAsia="宋体"/>
                <w:sz w:val="24"/>
                <w:szCs w:val="24"/>
                <w:lang w:eastAsia="zh-CN"/>
              </w:rPr>
            </w:pPr>
            <w:r>
              <w:rPr>
                <w:rFonts w:hint="eastAsia" w:ascii="宋体" w:hAnsi="宋体" w:eastAsia="宋体" w:cs="宋体"/>
                <w:sz w:val="24"/>
                <w:szCs w:val="24"/>
              </w:rPr>
              <w:t>财经商贸大类、教育与体育大类、公共管理与服务大类、土木建筑大类、电子信息大类、医药卫生大类、农林牧渔大类、公安与司法大类、装备制造大类、交通运输大类、生物与化工大类、能源动力与材料大类、水利大类、旅游大类</w:t>
            </w:r>
            <w:r>
              <w:rPr>
                <w:rFonts w:hint="eastAsia" w:ascii="宋体" w:hAnsi="宋体" w:cs="宋体"/>
                <w:sz w:val="24"/>
                <w:szCs w:val="24"/>
                <w:lang w:eastAsia="zh-CN"/>
              </w:rPr>
              <w:t>、</w:t>
            </w:r>
            <w:r>
              <w:rPr>
                <w:rFonts w:ascii="宋体" w:hAnsi="宋体" w:eastAsia="宋体" w:cs="宋体"/>
                <w:sz w:val="24"/>
                <w:szCs w:val="24"/>
              </w:rPr>
              <w:t>石油与天然气类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ind w:right="-105" w:rightChars="-50"/>
              <w:rPr>
                <w:sz w:val="24"/>
                <w:szCs w:val="24"/>
              </w:rPr>
            </w:pPr>
            <w:r>
              <w:rPr>
                <w:rFonts w:hint="eastAsia"/>
                <w:sz w:val="24"/>
                <w:szCs w:val="24"/>
              </w:rPr>
              <w:t>专任教师</w:t>
            </w:r>
          </w:p>
          <w:p>
            <w:pPr>
              <w:spacing w:line="580" w:lineRule="exact"/>
              <w:jc w:val="center"/>
              <w:rPr>
                <w:rFonts w:eastAsia="黑体"/>
                <w:sz w:val="24"/>
                <w:szCs w:val="24"/>
              </w:rPr>
            </w:pPr>
            <w:r>
              <w:rPr>
                <w:rFonts w:hint="eastAsia"/>
                <w:sz w:val="24"/>
                <w:szCs w:val="24"/>
              </w:rPr>
              <w:t>总数（人）</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274</w:t>
            </w:r>
          </w:p>
        </w:tc>
        <w:tc>
          <w:tcPr>
            <w:tcW w:w="26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专任教师中副教授及以上职称教师所占比例</w:t>
            </w:r>
          </w:p>
        </w:tc>
        <w:tc>
          <w:tcPr>
            <w:tcW w:w="17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szCs w:val="24"/>
              </w:rPr>
            </w:pPr>
            <w:r>
              <w:rPr>
                <w:rFonts w:hint="eastAsia"/>
                <w:sz w:val="24"/>
                <w:szCs w:val="24"/>
              </w:rPr>
              <w:t>学校简介和</w:t>
            </w:r>
          </w:p>
          <w:p>
            <w:pPr>
              <w:spacing w:line="580" w:lineRule="exact"/>
              <w:jc w:val="center"/>
              <w:rPr>
                <w:sz w:val="24"/>
                <w:szCs w:val="24"/>
              </w:rPr>
            </w:pPr>
            <w:r>
              <w:rPr>
                <w:rFonts w:hint="eastAsia"/>
                <w:sz w:val="24"/>
                <w:szCs w:val="24"/>
              </w:rPr>
              <w:t>历史沿革</w:t>
            </w:r>
          </w:p>
          <w:p>
            <w:pPr>
              <w:spacing w:line="580" w:lineRule="exact"/>
              <w:jc w:val="center"/>
              <w:rPr>
                <w:rFonts w:eastAsia="黑体"/>
                <w:sz w:val="24"/>
                <w:szCs w:val="24"/>
              </w:rPr>
            </w:pPr>
            <w:r>
              <w:rPr>
                <w:rFonts w:hint="eastAsia"/>
                <w:sz w:val="24"/>
                <w:szCs w:val="24"/>
              </w:rPr>
              <w:t>（</w:t>
            </w:r>
            <w:r>
              <w:rPr>
                <w:sz w:val="24"/>
                <w:szCs w:val="24"/>
              </w:rPr>
              <w:t>300</w:t>
            </w:r>
            <w:r>
              <w:rPr>
                <w:rFonts w:hint="eastAsia"/>
                <w:sz w:val="24"/>
                <w:szCs w:val="24"/>
              </w:rPr>
              <w:t>字以内）</w:t>
            </w:r>
          </w:p>
        </w:tc>
        <w:tc>
          <w:tcPr>
            <w:tcW w:w="7379" w:type="dxa"/>
            <w:gridSpan w:val="4"/>
            <w:tcBorders>
              <w:top w:val="single" w:color="auto" w:sz="4" w:space="0"/>
              <w:left w:val="single" w:color="auto" w:sz="4" w:space="0"/>
              <w:bottom w:val="single" w:color="auto" w:sz="4" w:space="0"/>
              <w:right w:val="single" w:color="auto" w:sz="4" w:space="0"/>
            </w:tcBorders>
          </w:tcPr>
          <w:p>
            <w:pPr>
              <w:spacing w:line="580" w:lineRule="exact"/>
              <w:ind w:firstLine="480" w:firstLineChars="200"/>
              <w:rPr>
                <w:rFonts w:eastAsia="黑体"/>
                <w:sz w:val="24"/>
                <w:szCs w:val="24"/>
              </w:rPr>
            </w:pPr>
            <w:r>
              <w:rPr>
                <w:rFonts w:hint="eastAsia"/>
                <w:sz w:val="24"/>
                <w:szCs w:val="24"/>
              </w:rPr>
              <w:t>江西开放大学是江西人民政府直属的，以促进终身学习为使命、以现代信息技术为支撑、以“互联网+”为特征、以系统办学为依托的新型高等学校。学校的前身是1979年1月创建的江西广播电视大学。2020年11月26日，江西省人民政府正式批准江西广播电视大学更名为江西开放大学。作为新型高等学校，学校由“大学+系统+平台”构成。“十三五”期间学历教育累计招生40余万人，为江西经济社会发展作出了积极贡献。建立了一支274人的高素质专业技术人员队伍，其中研究生学历或硕士学位以上163人，正高职称15人，副高职称73人。多项科研成果分别获得省社科成果奖、省教育科学优秀成果奖、省级教学成果奖、国家开放大学体系优秀科研成果奖一、二、三等奖，多名教师获得国家开放大学体系“科研贡献奖”和“青年学术新秀”。</w:t>
            </w:r>
          </w:p>
        </w:tc>
      </w:tr>
    </w:tbl>
    <w:p>
      <w:pPr>
        <w:spacing w:line="580" w:lineRule="exact"/>
        <w:rPr>
          <w:rFonts w:ascii="华文楷体" w:hAnsi="华文楷体" w:eastAsia="华文楷体"/>
          <w:sz w:val="24"/>
          <w:szCs w:val="24"/>
        </w:rPr>
      </w:pPr>
      <w:r>
        <w:rPr>
          <w:rFonts w:hint="eastAsia" w:ascii="华文楷体" w:hAnsi="华文楷体" w:eastAsia="华文楷体"/>
          <w:sz w:val="24"/>
          <w:szCs w:val="24"/>
        </w:rPr>
        <w:t>注：专业平均年招生规模</w:t>
      </w:r>
      <w:r>
        <w:rPr>
          <w:rFonts w:ascii="华文楷体" w:hAnsi="华文楷体" w:eastAsia="华文楷体"/>
          <w:sz w:val="24"/>
          <w:szCs w:val="24"/>
        </w:rPr>
        <w:t>=</w:t>
      </w:r>
      <w:r>
        <w:rPr>
          <w:rFonts w:hint="eastAsia" w:ascii="华文楷体" w:hAnsi="华文楷体" w:eastAsia="华文楷体"/>
          <w:sz w:val="24"/>
          <w:szCs w:val="24"/>
        </w:rPr>
        <w:t>学校年招生数</w:t>
      </w:r>
      <w:r>
        <w:rPr>
          <w:rFonts w:ascii="华文楷体" w:hAnsi="华文楷体" w:eastAsia="华文楷体"/>
          <w:sz w:val="24"/>
          <w:szCs w:val="24"/>
        </w:rPr>
        <w:t>÷</w:t>
      </w:r>
      <w:r>
        <w:rPr>
          <w:rFonts w:hint="eastAsia" w:ascii="华文楷体" w:hAnsi="华文楷体" w:eastAsia="华文楷体"/>
          <w:sz w:val="24"/>
          <w:szCs w:val="24"/>
        </w:rPr>
        <w:t>学校现有专业总数</w:t>
      </w:r>
    </w:p>
    <w:p>
      <w:pPr>
        <w:spacing w:after="156" w:afterLines="50" w:line="580" w:lineRule="exact"/>
        <w:jc w:val="center"/>
        <w:rPr>
          <w:rFonts w:ascii="Times New Roman" w:hAnsi="Times New Roman" w:eastAsia="黑体"/>
          <w:sz w:val="32"/>
          <w:szCs w:val="32"/>
        </w:rPr>
      </w:pPr>
      <w:r>
        <w:rPr>
          <w:rFonts w:eastAsia="黑体"/>
          <w:sz w:val="24"/>
          <w:szCs w:val="24"/>
        </w:rPr>
        <w:br w:type="page"/>
      </w:r>
      <w:r>
        <w:rPr>
          <w:rFonts w:ascii="Times New Roman" w:hAnsi="Times New Roman" w:eastAsia="黑体"/>
          <w:sz w:val="32"/>
          <w:szCs w:val="32"/>
        </w:rPr>
        <w:t>3.增设专业的理由和基础</w:t>
      </w:r>
    </w:p>
    <w:tbl>
      <w:tblPr>
        <w:tblStyle w:val="9"/>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8" w:hRule="atLeast"/>
          <w:jc w:val="center"/>
        </w:trPr>
        <w:tc>
          <w:tcPr>
            <w:tcW w:w="9000" w:type="dxa"/>
            <w:tcBorders>
              <w:top w:val="single" w:color="auto" w:sz="4" w:space="0"/>
              <w:left w:val="single" w:color="auto" w:sz="4" w:space="0"/>
              <w:bottom w:val="single" w:color="auto" w:sz="4" w:space="0"/>
              <w:right w:val="single" w:color="auto" w:sz="4" w:space="0"/>
            </w:tcBorders>
          </w:tcPr>
          <w:p>
            <w:pPr>
              <w:spacing w:line="580" w:lineRule="exact"/>
              <w:rPr>
                <w:rFonts w:eastAsia="黑体"/>
                <w:szCs w:val="21"/>
              </w:rPr>
            </w:pPr>
            <w:r>
              <w:rPr>
                <w:rFonts w:hint="eastAsia"/>
                <w:szCs w:val="21"/>
              </w:rPr>
              <w:t>（包括申请增设专业的主要理由、专业筹建情况、学校专业发展规划及人才需求预测情况等方面的内容</w:t>
            </w:r>
            <w:r>
              <w:rPr>
                <w:rFonts w:hint="eastAsia" w:eastAsia="黑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石油与天然气是国民经济的命脉，进入21世纪，随国家西部大开发战略的实施，“西气东输管道”、“川气东送管道”等大型工程的建设，使油气储运业的</w:t>
            </w:r>
            <w:r>
              <w:rPr>
                <w:rFonts w:hint="default" w:ascii="Times New Roman" w:hAnsi="Times New Roman" w:cs="Times New Roman" w:eastAsiaTheme="minorEastAsia"/>
                <w:sz w:val="21"/>
                <w:szCs w:val="21"/>
                <w:lang w:val="en-US" w:eastAsia="zh-CN"/>
              </w:rPr>
              <w:t>地位和作用在国家经济建设中日趋重要，油气储运工程专业进入空前的大发展时期，必将带动油气储运工程专业的人才需求，特别是高素质技能人才的需求快速发展。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加强专业建设，优化产业结构，促进专业与产业对接，以专业和产业为纽带，促进校企深度合作，加大资金投入，保障专业建设和发展资金需求，为油气储运工程专业的发展带来了机遇。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一、油气储运工程专业人才需求分析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1.石油化工行业相关政策调查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随着国家能源战略高质量发展需求，现有石油化工行业需要快速转型发展，以保障国家能源安全，而这些都不开高素质人才的支撑。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2.石油化工行业发展现况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众所周知，石油和天然气是非常重要的能源物资，在国民经济中占有举足轻重的地位，国家一贯都非常重视石油和天然气工业的发展。近年来，以“西气东输”工程为代表的一批特大型天然气、原油和成品油管道项目的建设，标志着我国油气储运事业进入了一个新的大发展阶段，对油气储运人才和技术提出了极为迫切的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3.石油化工行业现有人才结构分析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现有石油化工行业人才来源于技校和高职，但是管理层员工还有30%属于专科学历，这些都会制约石油化工企业管理层发展，所以需要对现有后备干部的专业素质进行提升。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4.石油化工行业的人才需求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2021年江西省石油化工行业从业人员突破了1.5万人，其中大专以上学历人员占比30%，按企业对管理层要求必须达到本科学历。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二、（企业/行业）对人才的培养需求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近年来，随着国家石油石化行业体制改革不断深化，能源行业迅猛发展，石油化工行业急需专业人才。2021年江西石油从业人员突破了0.8万多人，其中大专以上学历人员占比30%，江西省石油技工学校每年有100个技校毕业生，为了满足自身的专业技术水平和学历的提升，他们都是主要的招生来源。目前，石油石化行业存在着人才队伍供给不足、素质不高等问题，极大制约石油化工行业的高质量发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三</w:t>
            </w:r>
            <w:r>
              <w:rPr>
                <w:rFonts w:hint="default" w:ascii="Times New Roman" w:hAnsi="Times New Roman" w:cs="Times New Roman" w:eastAsiaTheme="minorEastAsia"/>
                <w:b/>
                <w:bCs/>
                <w:sz w:val="21"/>
                <w:szCs w:val="21"/>
              </w:rPr>
              <w:t>、开设</w:t>
            </w:r>
            <w:r>
              <w:rPr>
                <w:rFonts w:hint="default" w:ascii="Times New Roman" w:hAnsi="Times New Roman" w:cs="Times New Roman" w:eastAsiaTheme="minorEastAsia"/>
                <w:b/>
                <w:bCs/>
                <w:sz w:val="21"/>
                <w:szCs w:val="21"/>
                <w:lang w:val="en-US" w:eastAsia="zh-CN"/>
              </w:rPr>
              <w:t>油气储运工程</w:t>
            </w:r>
            <w:r>
              <w:rPr>
                <w:rFonts w:hint="default" w:ascii="Times New Roman" w:hAnsi="Times New Roman" w:cs="Times New Roman" w:eastAsiaTheme="minorEastAsia"/>
                <w:b/>
                <w:bCs/>
                <w:sz w:val="21"/>
                <w:szCs w:val="21"/>
              </w:rPr>
              <w:t>专业的可行性分析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w:t>
            </w:r>
            <w:r>
              <w:rPr>
                <w:rFonts w:hint="default" w:ascii="Times New Roman" w:hAnsi="Times New Roman" w:cs="Times New Roman" w:eastAsiaTheme="minorEastAsia"/>
                <w:b/>
                <w:bCs/>
                <w:sz w:val="21"/>
                <w:szCs w:val="21"/>
                <w:lang w:val="en-US" w:eastAsia="zh-CN"/>
              </w:rPr>
              <w:t>.</w:t>
            </w:r>
            <w:r>
              <w:rPr>
                <w:rFonts w:hint="default" w:ascii="Times New Roman" w:hAnsi="Times New Roman" w:cs="Times New Roman" w:eastAsiaTheme="minorEastAsia"/>
                <w:b/>
                <w:bCs/>
                <w:sz w:val="21"/>
                <w:szCs w:val="21"/>
              </w:rPr>
              <w:t>师资情况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highlight w:val="none"/>
                <w:lang w:val="en-US" w:eastAsia="zh-CN"/>
              </w:rPr>
              <w:t>经过30余年的发展，江西开放大学已拥有一支富有开放教育教</w:t>
            </w:r>
            <w:r>
              <w:rPr>
                <w:rFonts w:hint="default" w:ascii="Times New Roman" w:hAnsi="Times New Roman" w:cs="Times New Roman" w:eastAsiaTheme="minorEastAsia"/>
                <w:color w:val="auto"/>
                <w:sz w:val="21"/>
                <w:szCs w:val="21"/>
                <w:highlight w:val="none"/>
                <w:lang w:val="en-US" w:eastAsia="zh-CN"/>
              </w:rPr>
              <w:t>学经验的教师队伍，本专业拥有专职教师12人，其中，教授3人，高级工程师1人，讲师7人，助教1人。学校已启动与中国石化销售股份有限公司江西石油分公司全方</w:t>
            </w:r>
            <w:r>
              <w:rPr>
                <w:rFonts w:hint="default" w:ascii="Times New Roman" w:hAnsi="Times New Roman" w:cs="Times New Roman" w:eastAsiaTheme="minorEastAsia"/>
                <w:color w:val="auto"/>
                <w:sz w:val="21"/>
                <w:szCs w:val="21"/>
                <w:lang w:val="en-US" w:eastAsia="zh-CN"/>
              </w:rPr>
              <w:t>面合作</w:t>
            </w:r>
            <w:r>
              <w:rPr>
                <w:rFonts w:hint="default" w:ascii="Times New Roman" w:hAnsi="Times New Roman" w:cs="Times New Roman" w:eastAsiaTheme="minorEastAsia"/>
                <w:sz w:val="21"/>
                <w:szCs w:val="21"/>
                <w:lang w:val="en-US" w:eastAsia="zh-CN"/>
              </w:rPr>
              <w:t>。江西石油分公司现有高级专家90多人，中级职称200多人，拥有自己的培训中心，具有着高水平的专业师资团队，可以参与相关专业课程开发工作，同时，该公司的油库和加油站都可以作为实训教学点，可以满足教学活动设计，助力提升双元制办学水平。此外，学校还在政府、学界和业界聘请了与专业建设、运行与发展密切相关的多名客座教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2、已有课程资源基础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该专业开设的35门课程中，有22门课程为开设多年的公共课程或专业基础课程，师资力量雄厚，课程资源丰富，规范性和适用性强，具有坚实的课程共享基础。本专业包含纸质图书200余册，数字图书10000余册；拥有超星移动教学平台，学生可以通过移动终端设备，24小时不间断学习。此外，还有音视频素材、教学课件、案例库等，形式多样、种类齐全的教学资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3、新建课程资源优势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在油气储运工程开设的35门课程中，有13门课程为新建课程资源。其中必修课10门，拓展课2门，综合实践课程为1门。这些课程资源的建设可以通过以下途径快速高效地实现。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（1）借鉴、合作或改造。目前，国内相关大学已开设油气储运工程专业密切相关的课程，我们可以通过借鉴、合作等方式，对上述相关课程予以整合改造，以适应远程开放教育和成人学习的需求。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专家团队运作。充分发挥开大系统运作的管理优势，整合开大系统内外的相关教师资源，以课程项目负责人制的方式开发和建设相关课程资源，从而发挥集群合作攻关的力量，达到优质课程资源的快速开发和有效整合，实现共建共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与行业合作共建。通过合作共建共享的方式，可以很好地转化为有效的专业课程资源。学校已启动与中国石化销售股份有限公司江西石油分公司全方面合作。江西石油分公司有着高水平的专业师资团队，可以参与相关专业课程开发工作，同时，该公司的油库和加油站都可以作为实训教学点，可以满足教学活动设计，助力提升双元制办学水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4、专业实践条件</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eastAsia="黑体"/>
                <w:sz w:val="24"/>
                <w:szCs w:val="24"/>
              </w:rPr>
            </w:pPr>
            <w:r>
              <w:rPr>
                <w:rFonts w:hint="default" w:ascii="Times New Roman" w:hAnsi="Times New Roman" w:cs="Times New Roman" w:eastAsiaTheme="minorEastAsia"/>
                <w:kern w:val="2"/>
                <w:sz w:val="21"/>
                <w:szCs w:val="21"/>
                <w:lang w:val="en-US" w:eastAsia="zh-CN" w:bidi="ar-SA"/>
              </w:rPr>
              <w:t>本专业依托中国石化销售股份有限公司江西石油分公司，建立了运行良好、相对稳定的校外实验、实训基地，建有南昌昌北原油库、成品油库和加油站等实训基地，满足了教学的需要。</w:t>
            </w:r>
          </w:p>
        </w:tc>
      </w:tr>
    </w:tbl>
    <w:p>
      <w:pPr>
        <w:spacing w:after="156" w:afterLines="50" w:line="580" w:lineRule="exact"/>
        <w:jc w:val="center"/>
        <w:rPr>
          <w:rFonts w:ascii="Times New Roman" w:hAnsi="Times New Roman" w:eastAsia="黑体"/>
          <w:bCs/>
          <w:spacing w:val="20"/>
          <w:sz w:val="44"/>
          <w:szCs w:val="24"/>
        </w:rPr>
      </w:pPr>
      <w:r>
        <w:rPr>
          <w:b/>
          <w:bCs/>
          <w:sz w:val="32"/>
          <w:szCs w:val="24"/>
        </w:rPr>
        <w:br w:type="page"/>
      </w:r>
      <w:r>
        <w:rPr>
          <w:rFonts w:ascii="Times New Roman" w:hAnsi="Times New Roman" w:eastAsia="黑体"/>
          <w:bCs/>
          <w:sz w:val="32"/>
          <w:szCs w:val="24"/>
        </w:rPr>
        <w:t>4.增设专业人才培养方案</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820" w:type="dxa"/>
            <w:tcBorders>
              <w:top w:val="single" w:color="auto" w:sz="4" w:space="0"/>
              <w:left w:val="single" w:color="auto" w:sz="4" w:space="0"/>
              <w:bottom w:val="single" w:color="auto" w:sz="4" w:space="0"/>
              <w:right w:val="single" w:color="auto" w:sz="4" w:space="0"/>
            </w:tcBorders>
          </w:tcPr>
          <w:p>
            <w:pPr>
              <w:spacing w:line="420" w:lineRule="exact"/>
              <w:rPr>
                <w:szCs w:val="21"/>
              </w:rPr>
            </w:pPr>
            <w:r>
              <w:rPr>
                <w:rFonts w:hint="eastAsia"/>
                <w:szCs w:val="21"/>
              </w:rPr>
              <w:t>包括培养目标、基本要求（素质要求、能力要求、知识结构要求）、修业年限、主干学科、主要课程、主要实践性教学环节和主要专业实验、</w:t>
            </w:r>
            <w:r>
              <w:rPr>
                <w:rFonts w:hint="eastAsia"/>
                <w:bCs/>
                <w:szCs w:val="21"/>
              </w:rPr>
              <w:t>教学计划等内容</w:t>
            </w:r>
          </w:p>
          <w:p>
            <w:pPr>
              <w:ind w:firstLine="422" w:firstLineChars="200"/>
              <w:outlineLvl w:val="1"/>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一、专业名称、专业层次、专业所属学科门类</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（一）专业名称：</w:t>
            </w:r>
            <w:r>
              <w:rPr>
                <w:rFonts w:hint="default" w:ascii="Times New Roman" w:hAnsi="Times New Roman" w:cs="Times New Roman" w:eastAsiaTheme="minorEastAsia"/>
                <w:color w:val="000000"/>
                <w:sz w:val="21"/>
                <w:szCs w:val="21"/>
                <w:lang w:val="en-US" w:eastAsia="zh-CN"/>
              </w:rPr>
              <w:t>油气储运工程</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（二）专业层次：本科（专科起点）</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（三）专业所属学科门类：</w:t>
            </w:r>
            <w:r>
              <w:rPr>
                <w:rFonts w:hint="default" w:ascii="Times New Roman" w:hAnsi="Times New Roman" w:cs="Times New Roman" w:eastAsiaTheme="minorEastAsia"/>
                <w:color w:val="000000"/>
                <w:sz w:val="21"/>
                <w:szCs w:val="21"/>
                <w:lang w:val="en-US" w:eastAsia="zh-CN"/>
              </w:rPr>
              <w:t>工学</w:t>
            </w:r>
            <w:r>
              <w:rPr>
                <w:rFonts w:hint="default" w:ascii="Times New Roman" w:hAnsi="Times New Roman" w:cs="Times New Roman" w:eastAsiaTheme="minorEastAsia"/>
                <w:color w:val="000000"/>
                <w:sz w:val="21"/>
                <w:szCs w:val="21"/>
              </w:rPr>
              <w:t>学科</w:t>
            </w:r>
          </w:p>
          <w:p>
            <w:pPr>
              <w:ind w:firstLine="422" w:firstLineChars="200"/>
              <w:outlineLvl w:val="1"/>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二、入学要求</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具有国民教育相同或相同专业高等专科（含专科）以上在职从业人员和社会其他人员，通过江西开放大学“文化基础知识考试＋职业综合素养测试”的自主命题考试，由学校根据招生计划划定录取最低控制分数线，择优录取。</w:t>
            </w:r>
          </w:p>
          <w:p>
            <w:pPr>
              <w:ind w:firstLine="422" w:firstLineChars="200"/>
              <w:outlineLvl w:val="1"/>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三、培养目标与培养要求</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（一）培养目标</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专业全面贯彻党的教育方针，落实立德树人根本任务，培养德智体美劳全面发展的社会主义事业的建设者和接班人，不断提高学生思想水平、政治觉悟、道德品质、文化素养，按照应用型人才培养标准，紧贴市场、紧贴产业、紧贴职业、服务江西经济社会发展和产业转型和实体经济升级需求</w:t>
            </w:r>
            <w:r>
              <w:rPr>
                <w:rFonts w:hint="default" w:ascii="Times New Roman" w:hAnsi="Times New Roman" w:cs="Times New Roman" w:eastAsiaTheme="minorEastAsia"/>
                <w:color w:val="auto"/>
                <w:sz w:val="21"/>
                <w:szCs w:val="21"/>
              </w:rPr>
              <w:t>，使之适应新时代要求，具有油气储运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基础理论知识和专业应用技能，掌握油气储运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专业理论知识和专业技能知识，具有良好的职业素养和从事相关职业岗位技能，能适应企业</w:t>
            </w:r>
            <w:r>
              <w:rPr>
                <w:rFonts w:hint="default" w:ascii="Times New Roman" w:hAnsi="Times New Roman" w:cs="Times New Roman" w:eastAsiaTheme="minorEastAsia"/>
                <w:color w:val="auto"/>
                <w:sz w:val="21"/>
                <w:szCs w:val="21"/>
                <w:lang w:val="en-US" w:eastAsia="zh-CN"/>
              </w:rPr>
              <w:t>管理</w:t>
            </w:r>
            <w:r>
              <w:rPr>
                <w:rFonts w:hint="default" w:ascii="Times New Roman" w:hAnsi="Times New Roman" w:cs="Times New Roman" w:eastAsiaTheme="minorEastAsia"/>
                <w:color w:val="auto"/>
                <w:sz w:val="21"/>
                <w:szCs w:val="21"/>
              </w:rPr>
              <w:t>工作岗位需求的技术技能型人才。</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（二）培养要求</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1.素质要求</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思想政治素质：具有正确的世界观、人生观、价值观。坚决拥护中国共产党领导，树立中国特色社会主义共同理想，践行社会主义核心价值观，具有爱国情感、国家认同感、中华民族自豪感，遵守法律，遵规守纪，具有良好的思想品德、社会公德和职业道德。</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2</w:t>
            </w:r>
            <w:r>
              <w:rPr>
                <w:rFonts w:hint="default" w:ascii="Times New Roman" w:hAnsi="Times New Roman" w:cs="Times New Roman" w:eastAsiaTheme="minorEastAsia"/>
                <w:color w:val="000000"/>
                <w:sz w:val="21"/>
                <w:szCs w:val="21"/>
              </w:rPr>
              <w:t>)身心素质：具有良好的身体素质和心理素质，能精力充沛地工作。</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(3)文化素质：具有良好的文化修养。</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(4)专业素质：具有良好的</w:t>
            </w:r>
            <w:r>
              <w:rPr>
                <w:rFonts w:hint="default" w:ascii="Times New Roman" w:hAnsi="Times New Roman" w:cs="Times New Roman" w:eastAsiaTheme="minorEastAsia"/>
                <w:color w:val="000000" w:themeColor="text1"/>
                <w:sz w:val="21"/>
                <w:szCs w:val="21"/>
              </w:rPr>
              <w:t>专业应用技能和职业素养</w:t>
            </w:r>
            <w:r>
              <w:rPr>
                <w:rFonts w:hint="default" w:ascii="Times New Roman" w:hAnsi="Times New Roman" w:cs="Times New Roman" w:eastAsiaTheme="minorEastAsia"/>
                <w:color w:val="000000"/>
                <w:sz w:val="21"/>
                <w:szCs w:val="21"/>
              </w:rPr>
              <w:t>，掌握油气储运</w:t>
            </w:r>
            <w:r>
              <w:rPr>
                <w:rFonts w:hint="default" w:ascii="Times New Roman" w:hAnsi="Times New Roman" w:cs="Times New Roman" w:eastAsiaTheme="minorEastAsia"/>
                <w:color w:val="000000"/>
                <w:sz w:val="21"/>
                <w:szCs w:val="21"/>
                <w:lang w:val="en-US" w:eastAsia="zh-CN"/>
              </w:rPr>
              <w:t>工程</w:t>
            </w:r>
            <w:r>
              <w:rPr>
                <w:rFonts w:hint="default" w:ascii="Times New Roman" w:hAnsi="Times New Roman" w:cs="Times New Roman" w:eastAsiaTheme="minorEastAsia"/>
                <w:color w:val="000000"/>
                <w:sz w:val="21"/>
                <w:szCs w:val="21"/>
              </w:rPr>
              <w:t>基本理论和基本方法，具备从事油气储运</w:t>
            </w:r>
            <w:r>
              <w:rPr>
                <w:rFonts w:hint="default" w:ascii="Times New Roman" w:hAnsi="Times New Roman" w:cs="Times New Roman" w:eastAsiaTheme="minorEastAsia"/>
                <w:color w:val="000000"/>
                <w:sz w:val="21"/>
                <w:szCs w:val="21"/>
                <w:lang w:val="en-US" w:eastAsia="zh-CN"/>
              </w:rPr>
              <w:t>工程</w:t>
            </w:r>
            <w:r>
              <w:rPr>
                <w:rFonts w:hint="default" w:ascii="Times New Roman" w:hAnsi="Times New Roman" w:cs="Times New Roman" w:eastAsiaTheme="minorEastAsia"/>
                <w:color w:val="000000"/>
                <w:sz w:val="21"/>
                <w:szCs w:val="21"/>
              </w:rPr>
              <w:t>相关职业岗位技能，能适应油气储运</w:t>
            </w:r>
            <w:r>
              <w:rPr>
                <w:rFonts w:hint="default" w:ascii="Times New Roman" w:hAnsi="Times New Roman" w:cs="Times New Roman" w:eastAsiaTheme="minorEastAsia"/>
                <w:color w:val="000000"/>
                <w:sz w:val="21"/>
                <w:szCs w:val="21"/>
                <w:lang w:val="en-US" w:eastAsia="zh-CN"/>
              </w:rPr>
              <w:t>工程</w:t>
            </w:r>
            <w:r>
              <w:rPr>
                <w:rFonts w:hint="default" w:ascii="Times New Roman" w:hAnsi="Times New Roman" w:cs="Times New Roman" w:eastAsiaTheme="minorEastAsia"/>
                <w:color w:val="000000"/>
                <w:sz w:val="21"/>
                <w:szCs w:val="21"/>
              </w:rPr>
              <w:t>工作岗位需求。</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2.知识要求</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1</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工程知识：能够将数学、自然科学、工程基础和专业知识，用于解决油气管道输送及油气集输与处理、油气储存与装卸、燃气输配等油气储运领域中的复杂工程问题。</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2</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问题分析：能够运用数学、自然科学和油气储运工程领域所涉及的基本原理和技术方法，进行油气管道输送及油气集输与处理、油气储存与装卸、燃气输配等油气储运领域复杂问题的识别、表达、文献研究及分析，并获得明确结论。</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3</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设计/开发解决方案：能够遵循油气储运工程设计规范和相关法律法规，考虑社会、健康、安全、文化以及环境等方面的因素，进行油气管道输送及油气集输与处理、油气储存与装卸、燃气输配等油气储运领域设计工作，并能在方案开发过程中主动采用新技术和进行技术改进与集成创新。</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4</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研究：能够综合运用理论分析、仿真、实验等科学研究方法及相关学科的新技术新方法，对油气管道输送及油气集输与处理、油气储存与装卸、燃气输配等油气储运领域的复杂工程问题开展研究，并获得有一定工程意义的结论。</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5</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使用现代工具：能够针对油气管道输送及油气集输与处理、油气储存与装卸、燃气输配等油气储运领域的复杂工程问题，开发、选择与使用恰当的技术、资源以及包括预测与模拟在内的现代工程工具和信息技术工具，并能够理解其局限性。</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6</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工程与社会：能够基于油气储运工程相关背景知识进行合理分析，评估油气储运领域工程实践和复杂问题解决方案的社会、健康、安全、法律和文化影响及相应责任。</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7</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环境和可持续发展：能够基于环境和社会因素，理解和评价解决油气储运领域复杂问题的工程实践的可持续性及影响。</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3.能力要求</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1</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职业规范：具有较高的人文与社会科学素养、社会责任感，能够在油气储运工程实践中理解并遵守工程职业道德和规范，履行责任。</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2</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个人和团队：能够作为个人、多学科背景团队的成员或负责人在解决油气储运领域复杂问题的过程中有效发挥作用。</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3</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沟通：能够就油气储运工程领域内的复杂工程问题与业界同行及社会公众进行有效沟通和交流，包括理解和撰写技术报告和设计文档、有效陈述观点、清晰发出和回应指令；具备国际视野，能够进行跨文化背景的沟通和交流。</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4</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项目管理：理解并掌握油气储运工程领域内的工程管理原理与经济决策方法，并能在多学科环境中应用。</w:t>
            </w:r>
          </w:p>
          <w:p>
            <w:pPr>
              <w:ind w:firstLine="420" w:firstLineChars="200"/>
              <w:outlineLvl w:val="2"/>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5</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终身学习：具有自主学习和终身学习的意识，有不断学习和适应发展的能力。</w:t>
            </w:r>
          </w:p>
          <w:p>
            <w:pPr>
              <w:ind w:firstLine="422" w:firstLineChars="200"/>
              <w:outlineLvl w:val="1"/>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四、培养规格</w:t>
            </w:r>
          </w:p>
          <w:p>
            <w:pPr>
              <w:ind w:firstLine="420" w:firstLineChars="200"/>
              <w:outlineLvl w:val="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（一）修业年限：实行学分制，学员取得正式学籍后6年内所修学分有效，最短学习年限不低于2.5年。</w:t>
            </w:r>
          </w:p>
          <w:p>
            <w:pPr>
              <w:ind w:firstLine="420" w:firstLineChars="200"/>
              <w:outlineLvl w:val="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学员在有效年限内修完教学计划规定的课程，毕业鉴定符合要求颁发国家承认学历的专科和本科毕业证书，毕业证书在中国高等教育学生信息网（学信网）电子注册。</w:t>
            </w:r>
          </w:p>
          <w:p>
            <w:pPr>
              <w:ind w:firstLine="420" w:firstLineChars="200"/>
              <w:outlineLvl w:val="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学习形式：江西开放大学为学员配备“导学教师”，在企业设立学习中心，企业优秀管理或技术人员作为“企业导师”，与校内专业教师一起实现“双导师制”学习管理模式，共同组织学员线上、线下二元学习。</w:t>
            </w:r>
          </w:p>
          <w:p>
            <w:pPr>
              <w:ind w:firstLine="422" w:firstLineChars="200"/>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（三）总学时学分：</w:t>
            </w:r>
            <w:r>
              <w:rPr>
                <w:rFonts w:hint="default" w:ascii="Times New Roman" w:hAnsi="Times New Roman" w:cs="Times New Roman" w:eastAsiaTheme="minorEastAsia"/>
                <w:b/>
                <w:bCs/>
                <w:color w:val="auto"/>
                <w:sz w:val="21"/>
                <w:szCs w:val="21"/>
                <w:highlight w:val="none"/>
                <w:lang w:val="en-US" w:eastAsia="zh-CN"/>
              </w:rPr>
              <w:t>1422</w:t>
            </w:r>
            <w:r>
              <w:rPr>
                <w:rFonts w:hint="default" w:ascii="Times New Roman" w:hAnsi="Times New Roman" w:cs="Times New Roman" w:eastAsiaTheme="minorEastAsia"/>
                <w:b/>
                <w:bCs/>
                <w:color w:val="auto"/>
                <w:sz w:val="21"/>
                <w:szCs w:val="21"/>
                <w:highlight w:val="none"/>
              </w:rPr>
              <w:t>学时，</w:t>
            </w:r>
            <w:r>
              <w:rPr>
                <w:rFonts w:hint="default" w:ascii="Times New Roman" w:hAnsi="Times New Roman" w:cs="Times New Roman" w:eastAsiaTheme="minorEastAsia"/>
                <w:b/>
                <w:bCs/>
                <w:color w:val="auto"/>
                <w:sz w:val="21"/>
                <w:szCs w:val="21"/>
                <w:highlight w:val="none"/>
                <w:lang w:val="en-US" w:eastAsia="zh-CN"/>
              </w:rPr>
              <w:t>79</w:t>
            </w:r>
            <w:r>
              <w:rPr>
                <w:rFonts w:hint="default" w:ascii="Times New Roman" w:hAnsi="Times New Roman" w:cs="Times New Roman" w:eastAsiaTheme="minorEastAsia"/>
                <w:b/>
                <w:bCs/>
                <w:color w:val="auto"/>
                <w:sz w:val="21"/>
                <w:szCs w:val="21"/>
                <w:highlight w:val="none"/>
              </w:rPr>
              <w:t>学分</w:t>
            </w:r>
          </w:p>
          <w:p>
            <w:pPr>
              <w:ind w:firstLine="422" w:firstLineChars="200"/>
              <w:outlineLvl w:val="1"/>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五、课程体系说明</w:t>
            </w:r>
          </w:p>
          <w:p>
            <w:pPr>
              <w:autoSpaceDE w:val="0"/>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（一）课程模块设置</w:t>
            </w:r>
          </w:p>
          <w:p>
            <w:pPr>
              <w:autoSpaceDE w:val="0"/>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本专业共设置7个模块，分别是思想政治理论课、公共基础课、专业基础课、专业课、通识课、企业特色课、技能实践课。</w:t>
            </w:r>
          </w:p>
          <w:p>
            <w:pPr>
              <w:autoSpaceDE w:val="0"/>
              <w:ind w:firstLine="420" w:firstLineChars="20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lang w:val="zh-TW"/>
              </w:rPr>
              <w:t>（二）课程结构体系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2703"/>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4"/>
                </w:tcPr>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lang w:val="zh-TW"/>
                    </w:rPr>
                    <w:t>课程教学安排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restart"/>
                </w:tcPr>
                <w:p>
                  <w:pPr>
                    <w:autoSpaceDE w:val="0"/>
                    <w:jc w:val="center"/>
                    <w:rPr>
                      <w:rFonts w:hint="default" w:ascii="Times New Roman" w:hAnsi="Times New Roman" w:cs="Times New Roman" w:eastAsiaTheme="minorEastAsia"/>
                      <w:color w:val="000000"/>
                      <w:sz w:val="21"/>
                      <w:szCs w:val="21"/>
                      <w:highlight w:val="none"/>
                    </w:rPr>
                  </w:pPr>
                </w:p>
                <w:p>
                  <w:pPr>
                    <w:autoSpaceDE w:val="0"/>
                    <w:jc w:val="center"/>
                    <w:rPr>
                      <w:rFonts w:hint="default" w:ascii="Times New Roman" w:hAnsi="Times New Roman" w:cs="Times New Roman" w:eastAsiaTheme="minorEastAsia"/>
                      <w:color w:val="000000"/>
                      <w:sz w:val="21"/>
                      <w:szCs w:val="21"/>
                      <w:highlight w:val="none"/>
                    </w:rPr>
                  </w:pPr>
                </w:p>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教学模式</w:t>
                  </w:r>
                </w:p>
              </w:tc>
              <w:tc>
                <w:tcPr>
                  <w:tcW w:w="2703" w:type="dxa"/>
                </w:tcPr>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项目</w:t>
                  </w:r>
                </w:p>
              </w:tc>
              <w:tc>
                <w:tcPr>
                  <w:tcW w:w="1984" w:type="dxa"/>
                </w:tcPr>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课时分配比例%</w:t>
                  </w:r>
                </w:p>
              </w:tc>
              <w:tc>
                <w:tcPr>
                  <w:tcW w:w="1985" w:type="dxa"/>
                </w:tcPr>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rPr>
                      <w:rFonts w:hint="default" w:ascii="Times New Roman" w:hAnsi="Times New Roman" w:cs="Times New Roman" w:eastAsiaTheme="minorEastAsia"/>
                      <w:color w:val="000000"/>
                      <w:sz w:val="21"/>
                      <w:szCs w:val="21"/>
                      <w:highlight w:val="none"/>
                    </w:rPr>
                  </w:pPr>
                </w:p>
              </w:tc>
              <w:tc>
                <w:tcPr>
                  <w:tcW w:w="2703"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线上教学+集中面授</w:t>
                  </w:r>
                </w:p>
              </w:tc>
              <w:tc>
                <w:tcPr>
                  <w:tcW w:w="1984"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60%</w:t>
                  </w:r>
                </w:p>
              </w:tc>
              <w:tc>
                <w:tcPr>
                  <w:tcW w:w="1985" w:type="dxa"/>
                </w:tcPr>
                <w:p>
                  <w:pPr>
                    <w:autoSpaceDE w:val="0"/>
                    <w:rPr>
                      <w:rFonts w:hint="default" w:ascii="Times New Roman" w:hAnsi="Times New Roman" w:cs="Times New Roman" w:eastAsia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rPr>
                      <w:rFonts w:hint="default" w:ascii="Times New Roman" w:hAnsi="Times New Roman" w:cs="Times New Roman" w:eastAsiaTheme="minorEastAsia"/>
                      <w:color w:val="000000"/>
                      <w:sz w:val="21"/>
                      <w:szCs w:val="21"/>
                      <w:highlight w:val="none"/>
                    </w:rPr>
                  </w:pPr>
                </w:p>
              </w:tc>
              <w:tc>
                <w:tcPr>
                  <w:tcW w:w="2703"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技能实践</w:t>
                  </w:r>
                </w:p>
              </w:tc>
              <w:tc>
                <w:tcPr>
                  <w:tcW w:w="1984"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40%</w:t>
                  </w:r>
                </w:p>
              </w:tc>
              <w:tc>
                <w:tcPr>
                  <w:tcW w:w="1985" w:type="dxa"/>
                </w:tcPr>
                <w:p>
                  <w:pPr>
                    <w:autoSpaceDE w:val="0"/>
                    <w:rPr>
                      <w:rFonts w:hint="default" w:ascii="Times New Roman" w:hAnsi="Times New Roman" w:cs="Times New Roman" w:eastAsia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rPr>
                      <w:rFonts w:hint="default" w:ascii="Times New Roman" w:hAnsi="Times New Roman" w:cs="Times New Roman" w:eastAsiaTheme="minorEastAsia"/>
                      <w:color w:val="000000"/>
                      <w:sz w:val="21"/>
                      <w:szCs w:val="21"/>
                      <w:highlight w:val="none"/>
                    </w:rPr>
                  </w:pPr>
                </w:p>
              </w:tc>
              <w:tc>
                <w:tcPr>
                  <w:tcW w:w="2703" w:type="dxa"/>
                </w:tcPr>
                <w:p>
                  <w:pPr>
                    <w:autoSpaceDE w:val="0"/>
                    <w:rPr>
                      <w:rFonts w:hint="default" w:ascii="Times New Roman" w:hAnsi="Times New Roman" w:cs="Times New Roman" w:eastAsiaTheme="minorEastAsia"/>
                      <w:color w:val="366091" w:themeColor="accent1" w:themeShade="BF"/>
                      <w:sz w:val="21"/>
                      <w:szCs w:val="21"/>
                      <w:highlight w:val="none"/>
                    </w:rPr>
                  </w:pPr>
                  <w:r>
                    <w:rPr>
                      <w:rFonts w:hint="default" w:ascii="Times New Roman" w:hAnsi="Times New Roman" w:cs="Times New Roman" w:eastAsiaTheme="minorEastAsia"/>
                      <w:sz w:val="21"/>
                      <w:szCs w:val="21"/>
                      <w:highlight w:val="none"/>
                    </w:rPr>
                    <w:t>合计</w:t>
                  </w:r>
                </w:p>
              </w:tc>
              <w:tc>
                <w:tcPr>
                  <w:tcW w:w="1984"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100%</w:t>
                  </w:r>
                </w:p>
              </w:tc>
              <w:tc>
                <w:tcPr>
                  <w:tcW w:w="1985" w:type="dxa"/>
                </w:tcPr>
                <w:p>
                  <w:pPr>
                    <w:autoSpaceDE w:val="0"/>
                    <w:rPr>
                      <w:rFonts w:hint="default" w:ascii="Times New Roman" w:hAnsi="Times New Roman" w:cs="Times New Roman" w:eastAsia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restart"/>
                </w:tcPr>
                <w:p>
                  <w:pPr>
                    <w:autoSpaceDE w:val="0"/>
                    <w:jc w:val="center"/>
                    <w:rPr>
                      <w:rFonts w:hint="default" w:ascii="Times New Roman" w:hAnsi="Times New Roman" w:cs="Times New Roman" w:eastAsiaTheme="minorEastAsia"/>
                      <w:color w:val="000000"/>
                      <w:sz w:val="21"/>
                      <w:szCs w:val="21"/>
                      <w:highlight w:val="none"/>
                    </w:rPr>
                  </w:pPr>
                </w:p>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教学内容</w:t>
                  </w:r>
                </w:p>
              </w:tc>
              <w:tc>
                <w:tcPr>
                  <w:tcW w:w="2703"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理论部分</w:t>
                  </w:r>
                </w:p>
              </w:tc>
              <w:tc>
                <w:tcPr>
                  <w:tcW w:w="1984"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60%</w:t>
                  </w:r>
                </w:p>
              </w:tc>
              <w:tc>
                <w:tcPr>
                  <w:tcW w:w="1985" w:type="dxa"/>
                </w:tcPr>
                <w:p>
                  <w:pPr>
                    <w:autoSpaceDE w:val="0"/>
                    <w:rPr>
                      <w:rFonts w:hint="default" w:ascii="Times New Roman" w:hAnsi="Times New Roman" w:cs="Times New Roman" w:eastAsia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jc w:val="center"/>
                    <w:rPr>
                      <w:rFonts w:hint="default" w:ascii="Times New Roman" w:hAnsi="Times New Roman" w:cs="Times New Roman" w:eastAsiaTheme="minorEastAsia"/>
                      <w:color w:val="000000"/>
                      <w:sz w:val="21"/>
                      <w:szCs w:val="21"/>
                      <w:highlight w:val="none"/>
                    </w:rPr>
                  </w:pPr>
                </w:p>
              </w:tc>
              <w:tc>
                <w:tcPr>
                  <w:tcW w:w="2703"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实践部分</w:t>
                  </w:r>
                </w:p>
              </w:tc>
              <w:tc>
                <w:tcPr>
                  <w:tcW w:w="1984"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40%</w:t>
                  </w:r>
                </w:p>
              </w:tc>
              <w:tc>
                <w:tcPr>
                  <w:tcW w:w="1985" w:type="dxa"/>
                </w:tcPr>
                <w:p>
                  <w:pPr>
                    <w:autoSpaceDE w:val="0"/>
                    <w:rPr>
                      <w:rFonts w:hint="default" w:ascii="Times New Roman" w:hAnsi="Times New Roman" w:cs="Times New Roman" w:eastAsia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jc w:val="center"/>
                    <w:rPr>
                      <w:rFonts w:hint="default" w:ascii="Times New Roman" w:hAnsi="Times New Roman" w:cs="Times New Roman" w:eastAsiaTheme="minorEastAsia"/>
                      <w:color w:val="000000"/>
                      <w:sz w:val="21"/>
                      <w:szCs w:val="21"/>
                      <w:highlight w:val="none"/>
                    </w:rPr>
                  </w:pPr>
                </w:p>
              </w:tc>
              <w:tc>
                <w:tcPr>
                  <w:tcW w:w="2703"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合计</w:t>
                  </w:r>
                </w:p>
              </w:tc>
              <w:tc>
                <w:tcPr>
                  <w:tcW w:w="1984" w:type="dxa"/>
                </w:tcPr>
                <w:p>
                  <w:pPr>
                    <w:autoSpaceDE w:val="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100%</w:t>
                  </w:r>
                </w:p>
              </w:tc>
              <w:tc>
                <w:tcPr>
                  <w:tcW w:w="1985" w:type="dxa"/>
                </w:tcPr>
                <w:p>
                  <w:pPr>
                    <w:autoSpaceDE w:val="0"/>
                    <w:rPr>
                      <w:rFonts w:hint="default" w:ascii="Times New Roman" w:hAnsi="Times New Roman" w:cs="Times New Roman" w:eastAsiaTheme="minorEastAsia"/>
                      <w:color w:val="000000"/>
                      <w:sz w:val="21"/>
                      <w:szCs w:val="21"/>
                      <w:highlight w:val="none"/>
                    </w:rPr>
                  </w:pPr>
                </w:p>
              </w:tc>
            </w:tr>
          </w:tbl>
          <w:p>
            <w:pPr>
              <w:autoSpaceDE w:val="0"/>
              <w:ind w:firstLine="420" w:firstLineChars="200"/>
              <w:rPr>
                <w:rFonts w:hint="default" w:ascii="Times New Roman" w:hAnsi="Times New Roman" w:cs="Times New Roman" w:eastAsiaTheme="minorEastAsia"/>
                <w:color w:val="000000"/>
                <w:sz w:val="21"/>
                <w:szCs w:val="21"/>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2813"/>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8" w:type="dxa"/>
                  <w:gridSpan w:val="3"/>
                </w:tcPr>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课程构成比例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江西开放大学自开课程门数</w:t>
                  </w:r>
                </w:p>
              </w:tc>
              <w:tc>
                <w:tcPr>
                  <w:tcW w:w="2813" w:type="dxa"/>
                </w:tcPr>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校企共建课程门数</w:t>
                  </w:r>
                </w:p>
              </w:tc>
              <w:tc>
                <w:tcPr>
                  <w:tcW w:w="2813" w:type="dxa"/>
                </w:tcPr>
                <w:p>
                  <w:pPr>
                    <w:autoSpaceDE w:val="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vAlign w:val="center"/>
                </w:tcPr>
                <w:p>
                  <w:pPr>
                    <w:autoSpaceDE w:val="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22</w:t>
                  </w:r>
                </w:p>
              </w:tc>
              <w:tc>
                <w:tcPr>
                  <w:tcW w:w="2813" w:type="dxa"/>
                  <w:vAlign w:val="center"/>
                </w:tcPr>
                <w:p>
                  <w:pPr>
                    <w:autoSpaceDE w:val="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13</w:t>
                  </w:r>
                </w:p>
              </w:tc>
              <w:tc>
                <w:tcPr>
                  <w:tcW w:w="2813" w:type="dxa"/>
                  <w:vAlign w:val="center"/>
                </w:tcPr>
                <w:p>
                  <w:pPr>
                    <w:autoSpaceDE w:val="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35</w:t>
                  </w:r>
                </w:p>
              </w:tc>
            </w:tr>
          </w:tbl>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（三）课程设置</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1.思想政治理论课模块</w:t>
            </w:r>
          </w:p>
          <w:p>
            <w:pPr>
              <w:autoSpaceDE w:val="0"/>
              <w:ind w:left="42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(1)必修课：习近平新时代中国特色社会主义思想</w:t>
            </w:r>
            <w:r>
              <w:rPr>
                <w:rFonts w:hint="eastAsia" w:ascii="Times New Roman" w:hAnsi="Times New Roman" w:cs="Times New Roman" w:eastAsiaTheme="minorEastAsia"/>
                <w:sz w:val="21"/>
                <w:szCs w:val="21"/>
                <w:lang w:val="en-US" w:eastAsia="zh-CN"/>
              </w:rPr>
              <w:t>概论</w:t>
            </w:r>
            <w:r>
              <w:rPr>
                <w:rFonts w:hint="default" w:ascii="Times New Roman" w:hAnsi="Times New Roman" w:cs="Times New Roman" w:eastAsiaTheme="minorEastAsia"/>
                <w:sz w:val="21"/>
                <w:szCs w:val="21"/>
              </w:rPr>
              <w:t>、中国近现代史纲要、思想道德</w:t>
            </w:r>
            <w:r>
              <w:rPr>
                <w:rFonts w:hint="default" w:ascii="Times New Roman" w:hAnsi="Times New Roman" w:cs="Times New Roman" w:eastAsiaTheme="minorEastAsia"/>
                <w:sz w:val="21"/>
                <w:szCs w:val="21"/>
                <w:lang w:eastAsia="zh-CN"/>
              </w:rPr>
              <w:t>与法治</w:t>
            </w:r>
            <w:r>
              <w:rPr>
                <w:rFonts w:hint="default" w:ascii="Times New Roman" w:hAnsi="Times New Roman" w:cs="Times New Roman" w:eastAsiaTheme="minorEastAsia"/>
                <w:sz w:val="21"/>
                <w:szCs w:val="21"/>
              </w:rPr>
              <w:t>、马克思主义基本原理、毛泽东思想和中国特色社会主义理论体系概论、形势与政策。</w:t>
            </w:r>
          </w:p>
          <w:p>
            <w:pPr>
              <w:autoSpaceDE w:val="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(2)选修课：民族理论与民族政策。</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2.公共基础课模块</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(1)必修课：入学教育、计算机应用基础（本）、大学英语（3）。</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(2)选修课：大学英语（4）、高等数学。</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3.专业基础课模块</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rPr>
              <w:t>(1)必修课：石油工程概论</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石油商品学、机械制图、油气储运仪表及自动化</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(2)选修课：</w:t>
            </w:r>
            <w:r>
              <w:rPr>
                <w:rFonts w:hint="default" w:ascii="Times New Roman" w:hAnsi="Times New Roman" w:cs="Times New Roman" w:eastAsiaTheme="minorEastAsia"/>
                <w:color w:val="000000"/>
                <w:sz w:val="21"/>
                <w:szCs w:val="21"/>
                <w:lang w:val="en-US" w:eastAsia="zh-CN"/>
              </w:rPr>
              <w:t>普通化学、工程热力学与传热学</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4.专业课模块</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rPr>
              <w:t>(1)必修课：</w:t>
            </w:r>
            <w:r>
              <w:rPr>
                <w:rFonts w:hint="default" w:ascii="Times New Roman" w:hAnsi="Times New Roman" w:cs="Times New Roman" w:eastAsiaTheme="minorEastAsia"/>
                <w:color w:val="000000"/>
                <w:sz w:val="21"/>
                <w:szCs w:val="21"/>
                <w:lang w:val="en-US" w:eastAsia="zh-CN"/>
              </w:rPr>
              <w:t>油气数质量管理、泵与压缩机、加油加气站设计与管理、油库设计规范、加油站经营分析、非油品管理、油库HSE管理、加油加气站HSE管理</w:t>
            </w:r>
          </w:p>
          <w:p>
            <w:pPr>
              <w:autoSpaceDE w:val="0"/>
              <w:ind w:firstLine="420" w:firstLineChars="200"/>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000000"/>
                <w:sz w:val="21"/>
                <w:szCs w:val="21"/>
              </w:rPr>
              <w:t>(2)选修课：</w:t>
            </w:r>
            <w:r>
              <w:rPr>
                <w:rFonts w:hint="default" w:ascii="Times New Roman" w:hAnsi="Times New Roman" w:cs="Times New Roman" w:eastAsiaTheme="minorEastAsia"/>
                <w:color w:val="000000"/>
                <w:sz w:val="21"/>
                <w:szCs w:val="21"/>
                <w:lang w:val="en-US" w:eastAsia="zh-CN"/>
              </w:rPr>
              <w:t>营销管理与策划、财务管理与分析、油气储运专业英语</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5.通识课模块</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(1)必修课：</w:t>
            </w:r>
            <w:r>
              <w:rPr>
                <w:rFonts w:hint="default" w:ascii="Times New Roman" w:hAnsi="Times New Roman" w:cs="Times New Roman" w:eastAsiaTheme="minorEastAsia"/>
                <w:sz w:val="21"/>
                <w:szCs w:val="21"/>
              </w:rPr>
              <w:t>江西红色文化（本）</w:t>
            </w:r>
            <w:r>
              <w:rPr>
                <w:rFonts w:hint="default" w:ascii="Times New Roman" w:hAnsi="Times New Roman" w:cs="Times New Roman" w:eastAsiaTheme="minorEastAsia"/>
                <w:color w:val="000000"/>
                <w:sz w:val="21"/>
                <w:szCs w:val="21"/>
              </w:rPr>
              <w:t>。</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(2)选修课：常见心理问题与危机应对。</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6.企业特色课模块</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企业特色课为本专业前沿性，企业特色性的课程。具体课程根据合作企业进行动态调整。要求企业具备开设本课程的软件、硬件设施，并具有完善的课程教学、考核体系，能够确保本课程顺利实施。</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7.技能实践课模块</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原油库、成品油库或加油站的认识实习、油气工程生产实习、管道实习</w:t>
            </w:r>
            <w:r>
              <w:rPr>
                <w:rFonts w:hint="default" w:ascii="Times New Roman" w:hAnsi="Times New Roman" w:cs="Times New Roman" w:eastAsiaTheme="minorEastAsia"/>
                <w:color w:val="000000"/>
                <w:sz w:val="21"/>
                <w:szCs w:val="21"/>
                <w:lang w:eastAsia="zh-CN"/>
              </w:rPr>
              <w:t>、油气储运工程仿真实训、油气储运工程软件实训</w:t>
            </w:r>
            <w:r>
              <w:rPr>
                <w:rFonts w:hint="default" w:ascii="Times New Roman" w:hAnsi="Times New Roman" w:cs="Times New Roman" w:eastAsiaTheme="minorEastAsia"/>
                <w:color w:val="000000"/>
                <w:sz w:val="21"/>
                <w:szCs w:val="21"/>
              </w:rPr>
              <w:t>、毕业设计（论文</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（四）课程说明</w:t>
            </w:r>
          </w:p>
          <w:p>
            <w:pPr>
              <w:autoSpaceDE w:val="0"/>
              <w:ind w:firstLine="420" w:firstLineChars="200"/>
              <w:rPr>
                <w:rFonts w:hint="eastAsia"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rPr>
              <w:t>1.习近平新时代中国特色社会主义思想</w:t>
            </w:r>
            <w:r>
              <w:rPr>
                <w:rFonts w:hint="eastAsia" w:ascii="Times New Roman" w:hAnsi="Times New Roman" w:cs="Times New Roman" w:eastAsiaTheme="minorEastAsia"/>
                <w:color w:val="000000"/>
                <w:sz w:val="21"/>
                <w:szCs w:val="21"/>
                <w:lang w:val="en-US" w:eastAsia="zh-CN"/>
              </w:rPr>
              <w:t>概论</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本课程2学分，共36学时（理论36学时</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000000"/>
                <w:sz w:val="21"/>
                <w:szCs w:val="21"/>
              </w:rPr>
              <w:t>，开设一学期。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《习近平新时代中国特色社会主义思想</w:t>
            </w:r>
            <w:r>
              <w:rPr>
                <w:rFonts w:hint="eastAsia" w:ascii="Times New Roman" w:hAnsi="Times New Roman" w:cs="Times New Roman" w:eastAsiaTheme="minorEastAsia"/>
                <w:color w:val="000000"/>
                <w:sz w:val="21"/>
                <w:szCs w:val="21"/>
                <w:lang w:val="en-US" w:eastAsia="zh-CN"/>
              </w:rPr>
              <w:t>概论</w:t>
            </w:r>
            <w:r>
              <w:rPr>
                <w:rFonts w:hint="default" w:ascii="Times New Roman" w:hAnsi="Times New Roman" w:cs="Times New Roman" w:eastAsiaTheme="minorEastAsia"/>
                <w:color w:val="000000"/>
                <w:sz w:val="21"/>
                <w:szCs w:val="21"/>
              </w:rPr>
              <w:t>》是江西开放大学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2.中国近现代史纲要</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000000"/>
                <w:sz w:val="21"/>
                <w:szCs w:val="21"/>
              </w:rPr>
              <w:t>本课程3学分，共54学</w:t>
            </w:r>
            <w:r>
              <w:rPr>
                <w:rFonts w:hint="default" w:ascii="Times New Roman" w:hAnsi="Times New Roman" w:cs="Times New Roman" w:eastAsiaTheme="minorEastAsia"/>
                <w:color w:val="auto"/>
                <w:sz w:val="21"/>
                <w:szCs w:val="21"/>
              </w:rPr>
              <w:t>时（理论36学时，实践18学时），开设一学期。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auto"/>
                <w:sz w:val="21"/>
                <w:szCs w:val="21"/>
              </w:rPr>
              <w:t>《中国近现代史纲要》是江西开放大学面向本科各专业学生开设的一门</w:t>
            </w:r>
            <w:r>
              <w:rPr>
                <w:rFonts w:hint="default" w:ascii="Times New Roman" w:hAnsi="Times New Roman" w:cs="Times New Roman" w:eastAsiaTheme="minorEastAsia"/>
                <w:color w:val="000000"/>
                <w:sz w:val="21"/>
                <w:szCs w:val="21"/>
              </w:rPr>
              <w:t>思想政治理论必修课程。通过本课程的学习，学生可以认识近现代中国社会发展和革命、建设、改革的历史进程及其内在的规律性；了解国史、国情，深刻领会历史和人民是怎样选择了马克思主义，选择了中国共产党，选择了社会主义道路，选择了改革开放；提高运用科学的历史观和方法论分析和评价历史问题、辨别历史是非和社会发展方向的能力；增强实现中华民族伟大复兴的责任感和使命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课程的主要内容包括：鸦片战争前后的中国与世界，国家出路的早期探索，中国历史和中国人民选择了马克思主义，中国革命的新道路——从第一次国共合作到土地革命战争，从抗日战争到解放战争、社会主义基本制度的确立、中国特色社会主义的开创与发展等内容。</w:t>
            </w:r>
          </w:p>
          <w:p>
            <w:pPr>
              <w:autoSpaceDE w:val="0"/>
              <w:ind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3.</w:t>
            </w:r>
            <w:r>
              <w:rPr>
                <w:rFonts w:hint="default" w:ascii="Times New Roman" w:hAnsi="Times New Roman" w:cs="Times New Roman" w:eastAsiaTheme="minorEastAsia"/>
                <w:color w:val="000000"/>
                <w:sz w:val="21"/>
                <w:szCs w:val="21"/>
                <w:lang w:eastAsia="zh-CN"/>
              </w:rPr>
              <w:t>思想道德与法治</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000000"/>
                <w:sz w:val="21"/>
                <w:szCs w:val="21"/>
              </w:rPr>
              <w:t>本课程3学分，共</w:t>
            </w:r>
            <w:r>
              <w:rPr>
                <w:rFonts w:hint="default" w:ascii="Times New Roman" w:hAnsi="Times New Roman" w:cs="Times New Roman" w:eastAsiaTheme="minorEastAsia"/>
                <w:color w:val="auto"/>
                <w:sz w:val="21"/>
                <w:szCs w:val="21"/>
              </w:rPr>
              <w:t>54学时（理论54学时），开设一学期。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《思想道德</w:t>
            </w:r>
            <w:r>
              <w:rPr>
                <w:rFonts w:hint="default" w:ascii="Times New Roman" w:hAnsi="Times New Roman" w:cs="Times New Roman" w:eastAsiaTheme="minorEastAsia"/>
                <w:color w:val="000000"/>
                <w:sz w:val="21"/>
                <w:szCs w:val="21"/>
                <w:lang w:eastAsia="zh-CN"/>
              </w:rPr>
              <w:t>与法治</w:t>
            </w:r>
            <w:r>
              <w:rPr>
                <w:rFonts w:hint="default" w:ascii="Times New Roman" w:hAnsi="Times New Roman" w:cs="Times New Roman" w:eastAsiaTheme="minorEastAsia"/>
                <w:color w:val="000000"/>
                <w:sz w:val="21"/>
                <w:szCs w:val="21"/>
              </w:rPr>
              <w:t>》是江西开放大学面向本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本课程的主要内容包括：时代新人的新样貌、人生的青春之问、坚定理想信念、弘扬中国精神、践行社会主义核心价值观、明大德守公德严私德、尊法学法守法用法、依法行使权利与履行义务等。</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4.马克思主义基本原理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000000"/>
                <w:sz w:val="21"/>
                <w:szCs w:val="21"/>
              </w:rPr>
              <w:t>本课程3学分，共</w:t>
            </w:r>
            <w:r>
              <w:rPr>
                <w:rFonts w:hint="default" w:ascii="Times New Roman" w:hAnsi="Times New Roman" w:cs="Times New Roman" w:eastAsiaTheme="minorEastAsia"/>
                <w:color w:val="auto"/>
                <w:sz w:val="21"/>
                <w:szCs w:val="21"/>
              </w:rPr>
              <w:t>54学时（理论54学时），开设一学期。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auto"/>
                <w:sz w:val="21"/>
                <w:szCs w:val="21"/>
              </w:rPr>
              <w:t>《马克思主义基本原理》是江西开放大学面向本科各专业学生开设的一门思想政治理论必修课程。通过本课程学习，学生能系统学习马克思主义哲学</w:t>
            </w:r>
            <w:r>
              <w:rPr>
                <w:rFonts w:hint="default" w:ascii="Times New Roman" w:hAnsi="Times New Roman" w:cs="Times New Roman" w:eastAsiaTheme="minorEastAsia"/>
                <w:color w:val="000000"/>
                <w:sz w:val="21"/>
                <w:szCs w:val="21"/>
              </w:rPr>
              <w:t>、政治经济学和科学社会主义的基本内容，能够正确认识人类社会发展的基本规律，能够树立建设中国特色社会主义共同理想和共产主义崇高理想。</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课程的主要内容包括：马克思主义的产生、世界的物质性及发展规律、实践与认识及其发展规律、人类社会及其发展规律、资本主义的本质及规律、资本主义的发展及其趋势、社会主义的发展及其规律、共产主义的崇高理想等内容。</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000000"/>
                <w:sz w:val="21"/>
                <w:szCs w:val="21"/>
              </w:rPr>
              <w:t>5.毛泽东思</w:t>
            </w:r>
            <w:r>
              <w:rPr>
                <w:rFonts w:hint="default" w:ascii="Times New Roman" w:hAnsi="Times New Roman" w:cs="Times New Roman" w:eastAsiaTheme="minorEastAsia"/>
                <w:color w:val="auto"/>
                <w:sz w:val="21"/>
                <w:szCs w:val="21"/>
              </w:rPr>
              <w:t>想和中国特色社会主义理论体系概论</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本课程5学分，共90学时（理论90学时），开设一学期。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auto"/>
                <w:sz w:val="21"/>
                <w:szCs w:val="21"/>
              </w:rPr>
              <w:t>《毛泽东思想和中国特色社会主义理论体系概论》是江西开放大学面向专科各专业学生开设的一门思想政治理论必修课程。通过本课程的学习</w:t>
            </w:r>
            <w:r>
              <w:rPr>
                <w:rFonts w:hint="default" w:ascii="Times New Roman" w:hAnsi="Times New Roman" w:cs="Times New Roman" w:eastAsiaTheme="minorEastAsia"/>
                <w:color w:val="000000"/>
                <w:sz w:val="21"/>
                <w:szCs w:val="21"/>
              </w:rPr>
              <w:t>，学生可以准确地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课程的主要内容包括三部分：第一部分是毛泽东思想，包括毛泽东思想的形成、新民主主义革命理论、社会主义改造理论、社会主义建设道路初步探索的理论成果。第二部分主要阐述邓小平理论、“三个代表”重要思想、科学发展观的主要内容。第三部分简要阐述习近平新时代中国特色社会主义思想形成的时代背景、历史地位等，其详细内容在《习近平新时代中国特色社会主义思想》课程中予以重点阐述。</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6.形势与政策</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本课程2学分，</w:t>
            </w:r>
            <w:r>
              <w:rPr>
                <w:rFonts w:hint="default" w:ascii="Times New Roman" w:hAnsi="Times New Roman" w:cs="Times New Roman" w:eastAsiaTheme="minorEastAsia"/>
                <w:color w:val="auto"/>
                <w:sz w:val="21"/>
                <w:szCs w:val="21"/>
              </w:rPr>
              <w:t>共36学时（理论36学时），开设1-</w:t>
            </w: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000000"/>
                <w:sz w:val="21"/>
                <w:szCs w:val="21"/>
              </w:rPr>
              <w:t>学期，学生在校学习期间开课不断线。</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形势与政策》是江西开放大学面向本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本课程的主要内容包括：党和国家重大的理论政策、社会主义现代化建设的形势、国际形势与国际关系、各省经济社会发展形势与特点、安全教育等内容。</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思想政治理论课实践教学的标准要求，由省开大征求各方意见后制定，各市级</w:t>
            </w:r>
            <w:r>
              <w:rPr>
                <w:rFonts w:hint="default" w:ascii="Times New Roman" w:hAnsi="Times New Roman" w:cs="Times New Roman" w:eastAsiaTheme="minorEastAsia"/>
                <w:color w:val="000000"/>
                <w:sz w:val="21"/>
                <w:szCs w:val="21"/>
                <w:lang w:val="en-US" w:eastAsia="zh-CN"/>
              </w:rPr>
              <w:t>开大</w:t>
            </w:r>
            <w:r>
              <w:rPr>
                <w:rFonts w:hint="default" w:ascii="Times New Roman" w:hAnsi="Times New Roman" w:cs="Times New Roman" w:eastAsiaTheme="minorEastAsia"/>
                <w:color w:val="000000"/>
                <w:sz w:val="21"/>
                <w:szCs w:val="21"/>
              </w:rPr>
              <w:t>和学院按照省开大要求组织开展。</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lang w:val="en-US" w:eastAsia="zh-CN"/>
              </w:rPr>
              <w:t>7.</w:t>
            </w:r>
            <w:r>
              <w:rPr>
                <w:rFonts w:hint="default" w:ascii="Times New Roman" w:hAnsi="Times New Roman" w:cs="Times New Roman" w:eastAsiaTheme="minorEastAsia"/>
                <w:color w:val="000000" w:themeColor="text1"/>
                <w:sz w:val="21"/>
                <w:szCs w:val="21"/>
              </w:rPr>
              <w:t>民族理论与民族政策</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本课程2学分，共36学时（理论36学时），开设一学期。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民族理论与民族政策</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是江西开放大学面向本科各专业学生开设的一门思想政治理论</w:t>
            </w:r>
            <w:r>
              <w:rPr>
                <w:rFonts w:hint="default" w:ascii="Times New Roman" w:hAnsi="Times New Roman" w:cs="Times New Roman" w:eastAsiaTheme="minorEastAsia"/>
                <w:color w:val="000000"/>
                <w:sz w:val="21"/>
                <w:szCs w:val="21"/>
                <w:lang w:val="en-US" w:eastAsia="zh-CN"/>
              </w:rPr>
              <w:t>选</w:t>
            </w:r>
            <w:r>
              <w:rPr>
                <w:rFonts w:hint="default" w:ascii="Times New Roman" w:hAnsi="Times New Roman" w:cs="Times New Roman" w:eastAsiaTheme="minorEastAsia"/>
                <w:color w:val="000000"/>
                <w:sz w:val="21"/>
                <w:szCs w:val="21"/>
              </w:rPr>
              <w:t>修课程</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是一门系统地讲授马克思主义的民族理论和党的民族政策的思想政治理论课。</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通过《民族理论与民族政策》课程的学习，使学生全面地理解和掌握马克思主义民族理论的基本观点，系统地理解和掌握中国共产党的民族政策的主要内容，系统地了解和认识中国少数民族的基本情况和世界民族概况，深刻领会和掌握马克思主义关于民族和民族问题的根本思想观点，理解马克思主义处理民族问题的基本原则，懂得中国共产党民族纲领和政策的理论依据，提高学生的民族理论素质和民族政策水平，从而自觉地遵守党和国家的民族政策，正确地对待和处理民族问题，加强民族团结，构建和谐的社会主义民族关系，促进共同繁荣，维护祖国的统一。热爱祖国，拥护党的领导，努力掌握马克思主义、毛泽东思想等马克思主义理论；树立科学的世界观，坚持四项基本原则，遵纪守法，具有良好的道德品质和严谨的科研作风，有敬业、创新、奉献的精神，积极为社会主义现代化建设和构建和谐社会服务。</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000000"/>
                <w:sz w:val="21"/>
                <w:szCs w:val="21"/>
                <w:lang w:val="en-US" w:eastAsia="zh-CN"/>
              </w:rPr>
              <w:t>8</w:t>
            </w:r>
            <w:r>
              <w:rPr>
                <w:rFonts w:hint="default" w:ascii="Times New Roman" w:hAnsi="Times New Roman" w:cs="Times New Roman" w:eastAsiaTheme="minorEastAsia"/>
                <w:color w:val="000000"/>
                <w:sz w:val="21"/>
                <w:szCs w:val="21"/>
              </w:rPr>
              <w:t>.入学教育</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本课程1学分，共18学时（理论18学时），开设一学期。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auto"/>
                <w:sz w:val="21"/>
                <w:szCs w:val="21"/>
              </w:rPr>
              <w:t>本课程是江西开放大学成人</w:t>
            </w:r>
            <w:r>
              <w:rPr>
                <w:rFonts w:hint="default" w:ascii="Times New Roman" w:hAnsi="Times New Roman" w:cs="Times New Roman" w:eastAsiaTheme="minorEastAsia"/>
                <w:color w:val="000000"/>
                <w:sz w:val="21"/>
                <w:szCs w:val="21"/>
              </w:rPr>
              <w:t>高等教育本专科各专业开设的一门必修课。课程内容包括江西开放大学历史、办学模式、学习方式简介；专业内容和学习过程说明；课程学习资源、课程考试、学习网简介；网上学习操作技能和上网工具等说明。</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通过学习能够了解江西开放大学概况、熟悉专业和课程设置情况及学习环境，熟悉与成人高等教育相适应的学习方法，能够运用现代教育技术进行网络学习和交流。</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lang w:val="en-US" w:eastAsia="zh-CN"/>
              </w:rPr>
              <w:t>9.</w:t>
            </w:r>
            <w:r>
              <w:rPr>
                <w:rFonts w:hint="default" w:ascii="Times New Roman" w:hAnsi="Times New Roman" w:cs="Times New Roman" w:eastAsiaTheme="minorEastAsia"/>
                <w:color w:val="000000" w:themeColor="text1"/>
                <w:sz w:val="21"/>
                <w:szCs w:val="21"/>
              </w:rPr>
              <w:t>计算机应用基础（本）</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本课程4学分，共72学时（理论72学时），开设一学期。</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该课程通过理论和实践教学，逐步培养学生对计算机课程的兴趣，建立计算机应用意识，形成良好的信息技术道德；使学生掌握计算机基础知识和基本操作，熟练应用典型的系统软件和Office办公软件的组件Word、Excel、PowerPoint完成各项基础任务，掌握网络基础知识和应用、多媒体技术应用等技能，使学生初步具备使用计算机解决学习和工作中实际问题的能力，培养具有操作、设计和实践能力的应用型人才。</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10.大学英语（3）</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本课程3学分，共54学时（理论54学时），开设一学期。</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本课程是非英语类本科各专业的公共基础课，以培养学生英语综合实用能力、促进人文素质发展为主要目标，以英语语言知识与应用技能、学习策略和跨文化交际为主要内容。培养学生的英语综合应用能力，使学生具有较强的阅读能力和一定的听、说、写、译能力，使他们能用英语交流信息，帮助学生打下扎实的语言基础，掌握良好的语言学习方法，提高文化素养，以适应我国社会发展和国际交流的需要。</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通过课程的学习，学生应能掌握2200左右的常用词汇（包括大学英语1、2要求掌握的1600词）以及相关的常用词组；能够掌握并正确运用基本的语法知识；能听懂日常生活中发音清楚、内容稍长的对话、短文等，并在其结构较为复杂、观点较为隐含时也能理解要点；能够就一般性的话题进行较为流利、准确的对话或讨论，能用简练语言概括较长、语言稍难的文本或讲话；能够阅读中等难度的一般题材的简短英文文字材料，理解正确，掌握中心意思，理解主要事实和有关细节。能读懂工作、生活中常见的应用文体的材料，如通知、介绍和广告等，在阅读中使用有效的阅读方法；能用常见的应用文体完成一般的写作任务，能描述个人经历、事件、观感、情感等，能就一般性话题或提纲在半小时内写出120词的短文，内容基本完整、用词恰当，语篇连贯。能在一般或应用写作中使用恰当的写作技能。</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11.大学英语（4）</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本课程3学分，共54学时（理论54学时），开设一学期。</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000000" w:themeColor="text1"/>
                <w:sz w:val="21"/>
                <w:szCs w:val="21"/>
              </w:rPr>
              <w:t>本课程是非英语类本科各专业的公共基础课，以培养学生英语综合实用能力、促进人文素质发展为主要目标，以英语语言知识与应用技能、学习策略和跨文化交际为主要内容。培养学生的英语综合应用能力，使学生具有较强的阅读能力和一定的听、说、写、译能力，使他们能用英语交流信息，帮助学生打下扎实的语言基础，掌握良好的语言学习方法，提高文化素养，以适应我国社会发展和国际交流的需要。</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themeColor="text1"/>
                <w:sz w:val="21"/>
                <w:szCs w:val="21"/>
              </w:rPr>
              <w:t>通过课程的学习，学生应能掌握2200左右的常用词汇（包括大学英语1、2要求掌握的1600词）以及相关的常用词组；能够掌握并正确运用基本的语法知识；能听懂日常生活中发音清楚、内容稍长的对话、短文等，并在其结构较为复杂、观点较为隐含时也能理解要点；能够就一般性的话题进行较为流利、准确的对话或讨论，能用简练语言概括较长、语言稍难的文本或讲话；能够阅读中等难度的一般题材的简短英文文字材料，理解正确，掌握中心意思，理解主要事实和有关细节。能读懂工作、生活中常见的应用文体的材料，如通知、介绍和广告等，在阅读中使用有效的阅读方法；能用常见的应用文体完成一般的写作任务，能描述个人经历、事件、观感、情感等，能就一般性话题或提纲在半小时内写出120词的短文，内容基本完整、用词恰当，语篇连贯。能在一般或应用写作中使用恰当的写作技能。</w:t>
            </w:r>
          </w:p>
          <w:p>
            <w:pPr>
              <w:autoSpaceDE w:val="0"/>
              <w:ind w:firstLine="420" w:firstLineChars="20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12.高等数学</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本课程3学分，共54学时（理论54学时），开设一学期。</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通过课程的学习，培养学生具有守规守拙的职业道德，具有严谨细致、条理清晰的思维习惯；领会极限思想，了解微积分的基本概念，掌握微积分的运算方法；具有利用数学知识解决专业学习中相关的问题的能力；具备一定的计算能力和数学建模的能力。</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本课程的主要内容包括：函数、极限、连续，一元函数微分学，一元函数积分学，多元函数微积分学，常微分方程等，具备使用高等数学知识解决后续工程力学和工程流体力学、传热学等的计算和应用问题。</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13.石油工程概论</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学分，共</w:t>
            </w:r>
            <w:r>
              <w:rPr>
                <w:rFonts w:hint="default" w:ascii="Times New Roman" w:hAnsi="Times New Roman" w:cs="Times New Roman" w:eastAsiaTheme="minorEastAsia"/>
                <w:color w:val="auto"/>
                <w:sz w:val="21"/>
                <w:szCs w:val="21"/>
                <w:lang w:val="en-US" w:eastAsia="zh-CN"/>
              </w:rPr>
              <w:t>54</w:t>
            </w:r>
            <w:r>
              <w:rPr>
                <w:rFonts w:hint="default" w:ascii="Times New Roman" w:hAnsi="Times New Roman" w:cs="Times New Roman" w:eastAsiaTheme="minorEastAsia"/>
                <w:color w:val="auto"/>
                <w:sz w:val="21"/>
                <w:szCs w:val="21"/>
              </w:rPr>
              <w:t>学时（理论</w:t>
            </w:r>
            <w:r>
              <w:rPr>
                <w:rFonts w:hint="default" w:ascii="Times New Roman" w:hAnsi="Times New Roman" w:cs="Times New Roman" w:eastAsiaTheme="minorEastAsia"/>
                <w:color w:val="auto"/>
                <w:sz w:val="21"/>
                <w:szCs w:val="21"/>
                <w:lang w:val="en-US" w:eastAsia="zh-CN"/>
              </w:rPr>
              <w:t>54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基础必</w:t>
            </w:r>
            <w:r>
              <w:rPr>
                <w:rFonts w:hint="default" w:ascii="Times New Roman" w:hAnsi="Times New Roman" w:cs="Times New Roman" w:eastAsiaTheme="minorEastAsia"/>
                <w:color w:val="auto"/>
                <w:sz w:val="21"/>
                <w:szCs w:val="21"/>
              </w:rPr>
              <w:t>修课。主要内容包括：</w:t>
            </w:r>
            <w:r>
              <w:rPr>
                <w:rFonts w:hint="default" w:ascii="Times New Roman" w:hAnsi="Times New Roman" w:cs="Times New Roman" w:eastAsiaTheme="minorEastAsia"/>
                <w:color w:val="000000"/>
                <w:sz w:val="21"/>
                <w:szCs w:val="21"/>
                <w:lang w:val="en-US" w:eastAsia="zh-CN"/>
              </w:rPr>
              <w:t>油气藏、流体物性及流体在地层中的渗流规律、油田开发设计与动态分析、油气田钻井、固井与完井、采油方法、油水井增产增注措施、提高采收率技术、油气层保护、油气集输等。</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14.石油商品学</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30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基础必</w:t>
            </w:r>
            <w:r>
              <w:rPr>
                <w:rFonts w:hint="default" w:ascii="Times New Roman" w:hAnsi="Times New Roman" w:cs="Times New Roman" w:eastAsiaTheme="minorEastAsia"/>
                <w:color w:val="auto"/>
                <w:sz w:val="21"/>
                <w:szCs w:val="21"/>
              </w:rPr>
              <w:t>修课。主要内容包括：从燃料及润滑剂的组成特性入手，阐述了各种石油商品的组成特性、理化性质、性能评定、各种石油产品添加剂的组成及对补加剂的感受性，以及各种石油产品在储存、运输过程中的数质量变化规律及控制方法；同时也对相应油品的常见质量事故分析及应对出来方法和油品调和的基本规律进行了论述。</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lang w:val="en-US" w:eastAsia="zh-CN"/>
              </w:rPr>
              <w:t>15.</w:t>
            </w:r>
            <w:r>
              <w:rPr>
                <w:rFonts w:hint="default" w:ascii="Times New Roman" w:hAnsi="Times New Roman" w:cs="Times New Roman" w:eastAsiaTheme="minorEastAsia"/>
                <w:color w:val="000000"/>
                <w:sz w:val="21"/>
                <w:szCs w:val="21"/>
                <w:lang w:val="en-US" w:eastAsia="zh-CN"/>
              </w:rPr>
              <w:t>机械制图</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28</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26</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本课程是</w:t>
            </w:r>
            <w:r>
              <w:rPr>
                <w:rFonts w:hint="default" w:ascii="Times New Roman" w:hAnsi="Times New Roman" w:cs="Times New Roman" w:eastAsiaTheme="minorEastAsia"/>
                <w:color w:val="auto"/>
                <w:sz w:val="21"/>
                <w:szCs w:val="21"/>
              </w:rPr>
              <w:t>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专业的专业基础必修课。</w:t>
            </w:r>
            <w:r>
              <w:rPr>
                <w:rFonts w:hint="default" w:ascii="Times New Roman" w:hAnsi="Times New Roman" w:cs="Times New Roman" w:eastAsiaTheme="minorEastAsia"/>
                <w:color w:val="000000"/>
                <w:sz w:val="21"/>
                <w:szCs w:val="21"/>
              </w:rPr>
              <w:t>主要内容包括：机械制图的基本知识；基本投影理论以及基本几何元素（点、直线和平面）的投影作图；立体的投影作图；几何体表面截交线与相贯线；组合体的视图画法、读法及尺寸标注；机件的各种视图表达方法；标准件和常用件的基本知识和画法；零件工作图；装配图；计算机绘图等。</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16.油气储运仪表及自动化</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30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基础</w:t>
            </w:r>
            <w:r>
              <w:rPr>
                <w:rFonts w:hint="default" w:ascii="Times New Roman" w:hAnsi="Times New Roman" w:cs="Times New Roman" w:eastAsiaTheme="minorEastAsia"/>
                <w:color w:val="auto"/>
                <w:sz w:val="21"/>
                <w:szCs w:val="21"/>
              </w:rPr>
              <w:t>必修课。主要内容包括：测量的基础知识、仪表的性能指标，压力、流量、液位、温度等参数的测量与变送，油气分析仪表、油气安全防护仪表</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fldChar w:fldCharType="begin"/>
            </w:r>
            <w:r>
              <w:rPr>
                <w:rFonts w:hint="default" w:ascii="Times New Roman" w:hAnsi="Times New Roman" w:cs="Times New Roman" w:eastAsiaTheme="minorEastAsia"/>
                <w:color w:val="auto"/>
                <w:sz w:val="21"/>
                <w:szCs w:val="21"/>
              </w:rPr>
              <w:instrText xml:space="preserve"> HYPERLINK "https://baike.baidu.com/item/%E8%87%AA%E5%8A%A8%E6%8E%A7%E5%88%B6%E7%B3%BB%E7%BB%9F/1801668?fromModule=lemma_inlink" \t "https://baike.baidu.com/item/%E6%B2%B9%E6%B0%94%E5%82%A8%E8%BF%90%E4%BB%AA%E8%A1%A8%E5%8F%8A%E8%87%AA%E5%8A%A8%E5%8C%96/_blank" </w:instrText>
            </w:r>
            <w:r>
              <w:rPr>
                <w:rFonts w:hint="default" w:ascii="Times New Roman" w:hAnsi="Times New Roman" w:cs="Times New Roman" w:eastAsiaTheme="minorEastAsia"/>
                <w:color w:val="auto"/>
                <w:sz w:val="21"/>
                <w:szCs w:val="21"/>
              </w:rPr>
              <w:fldChar w:fldCharType="separate"/>
            </w:r>
            <w:r>
              <w:rPr>
                <w:rFonts w:hint="default" w:ascii="Times New Roman" w:hAnsi="Times New Roman" w:cs="Times New Roman" w:eastAsiaTheme="minorEastAsia"/>
                <w:color w:val="auto"/>
                <w:sz w:val="21"/>
                <w:szCs w:val="21"/>
              </w:rPr>
              <w:t>自动控制系统</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、控制器、执行器、数据采集与传输、监控组态软件的功能和使用</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油气储运自动化系统。</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17.普通化学</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rPr>
              <w:t>本课程</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学分，共</w:t>
            </w:r>
            <w:r>
              <w:rPr>
                <w:rFonts w:hint="default" w:ascii="Times New Roman" w:hAnsi="Times New Roman" w:cs="Times New Roman" w:eastAsiaTheme="minorEastAsia"/>
                <w:color w:val="auto"/>
                <w:sz w:val="21"/>
                <w:szCs w:val="21"/>
                <w:lang w:val="en-US" w:eastAsia="zh-CN"/>
              </w:rPr>
              <w:t>36</w:t>
            </w:r>
            <w:r>
              <w:rPr>
                <w:rFonts w:hint="default" w:ascii="Times New Roman" w:hAnsi="Times New Roman" w:cs="Times New Roman" w:eastAsiaTheme="minorEastAsia"/>
                <w:color w:val="auto"/>
                <w:sz w:val="21"/>
                <w:szCs w:val="21"/>
              </w:rPr>
              <w:t>学时（理论</w:t>
            </w:r>
            <w:r>
              <w:rPr>
                <w:rFonts w:hint="default" w:ascii="Times New Roman" w:hAnsi="Times New Roman" w:cs="Times New Roman" w:eastAsiaTheme="minorEastAsia"/>
                <w:color w:val="auto"/>
                <w:sz w:val="21"/>
                <w:szCs w:val="21"/>
                <w:lang w:val="en-US" w:eastAsia="zh-CN"/>
              </w:rPr>
              <w:t>36</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基础选</w:t>
            </w:r>
            <w:r>
              <w:rPr>
                <w:rFonts w:hint="default" w:ascii="Times New Roman" w:hAnsi="Times New Roman" w:cs="Times New Roman" w:eastAsiaTheme="minorEastAsia"/>
                <w:color w:val="auto"/>
                <w:sz w:val="21"/>
                <w:szCs w:val="21"/>
              </w:rPr>
              <w:t>修课。主要内容包括：</w:t>
            </w:r>
            <w:r>
              <w:rPr>
                <w:rFonts w:hint="default" w:ascii="Times New Roman" w:hAnsi="Times New Roman" w:cs="Times New Roman" w:eastAsiaTheme="minorEastAsia"/>
                <w:color w:val="000000"/>
                <w:sz w:val="21"/>
                <w:szCs w:val="21"/>
                <w:lang w:val="en-US" w:eastAsia="zh-CN"/>
              </w:rPr>
              <w:t>化学热力学基础；化学反应的方向、限度和速率；</w:t>
            </w:r>
            <w:r>
              <w:rPr>
                <w:rFonts w:hint="default" w:ascii="Times New Roman" w:hAnsi="Times New Roman" w:cs="Times New Roman" w:eastAsiaTheme="minorEastAsia"/>
                <w:color w:val="000000"/>
                <w:sz w:val="21"/>
                <w:szCs w:val="21"/>
                <w:lang w:val="en-US" w:eastAsia="zh-CN"/>
              </w:rPr>
              <w:fldChar w:fldCharType="begin"/>
            </w:r>
            <w:r>
              <w:rPr>
                <w:rFonts w:hint="default" w:ascii="Times New Roman" w:hAnsi="Times New Roman" w:cs="Times New Roman" w:eastAsiaTheme="minorEastAsia"/>
                <w:color w:val="000000"/>
                <w:sz w:val="21"/>
                <w:szCs w:val="21"/>
                <w:lang w:val="en-US" w:eastAsia="zh-CN"/>
              </w:rPr>
              <w:instrText xml:space="preserve"> HYPERLINK "https://baike.baidu.com/item/%E9%85%B8%E7%A2%B1%E5%B9%B3%E8%A1%A1?fromModule=lemma_inlink" \t "https://baike.baidu.com/item/%E6%99%AE%E9%80%9A%E5%8C%96%E5%AD%A6/_blank" </w:instrText>
            </w:r>
            <w:r>
              <w:rPr>
                <w:rFonts w:hint="default" w:ascii="Times New Roman" w:hAnsi="Times New Roman" w:cs="Times New Roman" w:eastAsiaTheme="minorEastAsia"/>
                <w:color w:val="000000"/>
                <w:sz w:val="21"/>
                <w:szCs w:val="21"/>
                <w:lang w:val="en-US" w:eastAsia="zh-CN"/>
              </w:rPr>
              <w:fldChar w:fldCharType="separate"/>
            </w:r>
            <w:r>
              <w:rPr>
                <w:rFonts w:hint="default" w:ascii="Times New Roman" w:hAnsi="Times New Roman" w:cs="Times New Roman" w:eastAsiaTheme="minorEastAsia"/>
                <w:color w:val="000000"/>
                <w:sz w:val="21"/>
                <w:szCs w:val="21"/>
                <w:lang w:val="en-US" w:eastAsia="zh-CN"/>
              </w:rPr>
              <w:t>酸碱平衡</w:t>
            </w:r>
            <w:r>
              <w:rPr>
                <w:rFonts w:hint="default" w:ascii="Times New Roman" w:hAnsi="Times New Roman" w:cs="Times New Roman" w:eastAsiaTheme="minorEastAsia"/>
                <w:color w:val="000000"/>
                <w:sz w:val="21"/>
                <w:szCs w:val="21"/>
                <w:lang w:val="en-US" w:eastAsia="zh-CN"/>
              </w:rPr>
              <w:fldChar w:fldCharType="end"/>
            </w:r>
            <w:r>
              <w:rPr>
                <w:rFonts w:hint="default" w:ascii="Times New Roman" w:hAnsi="Times New Roman" w:cs="Times New Roman" w:eastAsiaTheme="minorEastAsia"/>
                <w:color w:val="000000"/>
                <w:sz w:val="21"/>
                <w:szCs w:val="21"/>
                <w:lang w:val="en-US" w:eastAsia="zh-CN"/>
              </w:rPr>
              <w:t>、沉淀平衡及配位平衡；电化学基础；物质结构基础；元素及其化合物；高分子化学等。</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18.</w:t>
            </w:r>
            <w:r>
              <w:rPr>
                <w:rFonts w:hint="default" w:ascii="Times New Roman" w:hAnsi="Times New Roman" w:cs="Times New Roman" w:eastAsiaTheme="minorEastAsia"/>
                <w:color w:val="auto"/>
                <w:sz w:val="21"/>
                <w:szCs w:val="21"/>
              </w:rPr>
              <w:t>工程热力学及传热学</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rPr>
              <w:t>本课程</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学分，共</w:t>
            </w:r>
            <w:r>
              <w:rPr>
                <w:rFonts w:hint="default" w:ascii="Times New Roman" w:hAnsi="Times New Roman" w:cs="Times New Roman" w:eastAsiaTheme="minorEastAsia"/>
                <w:color w:val="auto"/>
                <w:sz w:val="21"/>
                <w:szCs w:val="21"/>
                <w:lang w:val="en-US" w:eastAsia="zh-CN"/>
              </w:rPr>
              <w:t>36</w:t>
            </w:r>
            <w:r>
              <w:rPr>
                <w:rFonts w:hint="default" w:ascii="Times New Roman" w:hAnsi="Times New Roman" w:cs="Times New Roman" w:eastAsiaTheme="minorEastAsia"/>
                <w:color w:val="auto"/>
                <w:sz w:val="21"/>
                <w:szCs w:val="21"/>
              </w:rPr>
              <w:t>学时（理论</w:t>
            </w:r>
            <w:r>
              <w:rPr>
                <w:rFonts w:hint="default" w:ascii="Times New Roman" w:hAnsi="Times New Roman" w:cs="Times New Roman" w:eastAsiaTheme="minorEastAsia"/>
                <w:color w:val="auto"/>
                <w:sz w:val="21"/>
                <w:szCs w:val="21"/>
                <w:lang w:val="en-US" w:eastAsia="zh-CN"/>
              </w:rPr>
              <w:t>36</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基础选</w:t>
            </w:r>
            <w:r>
              <w:rPr>
                <w:rFonts w:hint="default" w:ascii="Times New Roman" w:hAnsi="Times New Roman" w:cs="Times New Roman" w:eastAsiaTheme="minorEastAsia"/>
                <w:color w:val="auto"/>
                <w:sz w:val="21"/>
                <w:szCs w:val="21"/>
              </w:rPr>
              <w:t>修课。主要内容包括：热力学的基本定律、传热的基本方式、简单热力过程计算分析等知识，工质、状态参数、热力学系统、热力学状态、理想气体、比热等，热力学第一定律、第二定律的内容和能量守恒方程，热力过程的分析，热传导、热对流、热辐射等内容。</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19.油气数质量管理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30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必</w:t>
            </w:r>
            <w:r>
              <w:rPr>
                <w:rFonts w:hint="default" w:ascii="Times New Roman" w:hAnsi="Times New Roman" w:cs="Times New Roman" w:eastAsiaTheme="minorEastAsia"/>
                <w:color w:val="auto"/>
                <w:sz w:val="21"/>
                <w:szCs w:val="21"/>
              </w:rPr>
              <w:t>修课。主要内容包括：</w:t>
            </w:r>
            <w:r>
              <w:rPr>
                <w:rFonts w:hint="default" w:ascii="Times New Roman" w:hAnsi="Times New Roman" w:cs="Times New Roman" w:eastAsiaTheme="minorEastAsia"/>
                <w:color w:val="auto"/>
                <w:sz w:val="21"/>
                <w:szCs w:val="21"/>
                <w:lang w:val="en-US" w:eastAsia="zh-CN"/>
              </w:rPr>
              <w:t>油气基础知识、计量基础知识、油气计量基础知识、加油、加气机及计量器具管理、油气损耗管理及计算等内容</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20.泵与压缩机</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30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必</w:t>
            </w:r>
            <w:r>
              <w:rPr>
                <w:rFonts w:hint="default" w:ascii="Times New Roman" w:hAnsi="Times New Roman" w:cs="Times New Roman" w:eastAsiaTheme="minorEastAsia"/>
                <w:color w:val="auto"/>
                <w:sz w:val="21"/>
                <w:szCs w:val="21"/>
              </w:rPr>
              <w:t>修课。主要内容包括：离心泵、滑片泵、活塞式压缩机和离心式压缩机等泵与压缩机的结构、原理和性能；泵与压缩机分类、适用工况、结构特点、性能参数、特性曲线、工况调节；正确操作常见机泵与压缩机；做好常见机泵与压缩机日常维护等内容。</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21.加油加气站设计与管理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本课程3学分，共54学时（理论3</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必</w:t>
            </w:r>
            <w:r>
              <w:rPr>
                <w:rFonts w:hint="default" w:ascii="Times New Roman" w:hAnsi="Times New Roman" w:cs="Times New Roman" w:eastAsiaTheme="minorEastAsia"/>
                <w:color w:val="auto"/>
                <w:sz w:val="21"/>
                <w:szCs w:val="21"/>
              </w:rPr>
              <w:t>修课。</w:t>
            </w:r>
            <w:r>
              <w:rPr>
                <w:rFonts w:hint="default" w:ascii="Times New Roman" w:hAnsi="Times New Roman" w:cs="Times New Roman" w:eastAsiaTheme="minorEastAsia"/>
                <w:color w:val="000000" w:themeColor="text1"/>
                <w:sz w:val="21"/>
                <w:szCs w:val="21"/>
              </w:rPr>
              <w:t>主要内容包括：汽车加油加气站的站址选择、平面布置、工艺流程、储油（气）容器、输油（气）管道、加油（气）设备、安全设备（施）等方面的知识，并对汽车用油品、燃气的产品性能特点、选用方法以及加油加气站的钢管、钢罐的防腐等内容。</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22.油库设计规范</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30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必</w:t>
            </w:r>
            <w:r>
              <w:rPr>
                <w:rFonts w:hint="default" w:ascii="Times New Roman" w:hAnsi="Times New Roman" w:cs="Times New Roman" w:eastAsiaTheme="minorEastAsia"/>
                <w:color w:val="auto"/>
                <w:sz w:val="21"/>
                <w:szCs w:val="21"/>
              </w:rPr>
              <w:t>修课。</w:t>
            </w:r>
            <w:r>
              <w:rPr>
                <w:rFonts w:hint="default" w:ascii="Times New Roman" w:hAnsi="Times New Roman" w:cs="Times New Roman" w:eastAsiaTheme="minorEastAsia"/>
                <w:color w:val="000000" w:themeColor="text1"/>
                <w:sz w:val="21"/>
                <w:szCs w:val="21"/>
              </w:rPr>
              <w:t>主要内容包括：</w:t>
            </w:r>
            <w:r>
              <w:rPr>
                <w:rFonts w:hint="default" w:ascii="Times New Roman" w:hAnsi="Times New Roman" w:cs="Times New Roman" w:eastAsiaTheme="minorEastAsia"/>
                <w:color w:val="000000"/>
                <w:sz w:val="21"/>
                <w:szCs w:val="21"/>
                <w:lang w:val="en-US" w:eastAsia="zh-CN"/>
              </w:rPr>
              <w:t>库址选择、库区布置、储罐区、易燃和可燃液体泵站、易燃和可燃液体装卸设施、输油及热力管道、油桶灌装设施、车间供油站、消防设施、给水、电气装置、采暖通风</w:t>
            </w:r>
            <w:r>
              <w:rPr>
                <w:rFonts w:hint="default" w:ascii="Times New Roman" w:hAnsi="Times New Roman" w:cs="Times New Roman" w:eastAsiaTheme="minorEastAsia"/>
                <w:color w:val="000000" w:themeColor="text1"/>
                <w:sz w:val="21"/>
                <w:szCs w:val="21"/>
              </w:rPr>
              <w:t>等内容。</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23.加油站经营分析</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30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必</w:t>
            </w:r>
            <w:r>
              <w:rPr>
                <w:rFonts w:hint="default" w:ascii="Times New Roman" w:hAnsi="Times New Roman" w:cs="Times New Roman" w:eastAsiaTheme="minorEastAsia"/>
                <w:color w:val="auto"/>
                <w:sz w:val="21"/>
                <w:szCs w:val="21"/>
              </w:rPr>
              <w:t>修课。</w:t>
            </w:r>
            <w:r>
              <w:rPr>
                <w:rFonts w:hint="default" w:ascii="Times New Roman" w:hAnsi="Times New Roman" w:cs="Times New Roman" w:eastAsiaTheme="minorEastAsia"/>
                <w:color w:val="000000" w:themeColor="text1"/>
                <w:sz w:val="21"/>
                <w:szCs w:val="21"/>
              </w:rPr>
              <w:t>主要内容包括：</w:t>
            </w:r>
            <w:r>
              <w:rPr>
                <w:rFonts w:hint="default" w:ascii="Times New Roman" w:hAnsi="Times New Roman" w:cs="Times New Roman" w:eastAsiaTheme="minorEastAsia"/>
                <w:color w:val="000000"/>
                <w:sz w:val="21"/>
                <w:szCs w:val="21"/>
                <w:lang w:val="en-US" w:eastAsia="zh-CN"/>
              </w:rPr>
              <w:t>加油站财务管理、会计核算、营销策略、顾客服务、环境管理和加油站非油品业务等</w:t>
            </w:r>
            <w:r>
              <w:rPr>
                <w:rFonts w:hint="default" w:ascii="Times New Roman" w:hAnsi="Times New Roman" w:cs="Times New Roman" w:eastAsiaTheme="minorEastAsia"/>
                <w:color w:val="000000" w:themeColor="text1"/>
                <w:sz w:val="21"/>
                <w:szCs w:val="21"/>
              </w:rPr>
              <w:t>内容。</w:t>
            </w:r>
          </w:p>
          <w:p>
            <w:pPr>
              <w:autoSpaceDE w:val="0"/>
              <w:ind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24.非油品管理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30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必</w:t>
            </w:r>
            <w:r>
              <w:rPr>
                <w:rFonts w:hint="default" w:ascii="Times New Roman" w:hAnsi="Times New Roman" w:cs="Times New Roman" w:eastAsiaTheme="minorEastAsia"/>
                <w:color w:val="auto"/>
                <w:sz w:val="21"/>
                <w:szCs w:val="21"/>
              </w:rPr>
              <w:t>修课。</w:t>
            </w:r>
            <w:r>
              <w:rPr>
                <w:rFonts w:hint="default" w:ascii="Times New Roman" w:hAnsi="Times New Roman" w:cs="Times New Roman" w:eastAsiaTheme="minorEastAsia"/>
                <w:color w:val="000000" w:themeColor="text1"/>
                <w:sz w:val="21"/>
                <w:szCs w:val="21"/>
              </w:rPr>
              <w:t>主要内容包括：</w:t>
            </w:r>
            <w:r>
              <w:rPr>
                <w:rFonts w:hint="default" w:ascii="Times New Roman" w:hAnsi="Times New Roman" w:cs="Times New Roman" w:eastAsiaTheme="minorEastAsia"/>
                <w:color w:val="000000" w:themeColor="text1"/>
                <w:sz w:val="21"/>
                <w:szCs w:val="21"/>
                <w:lang w:val="en-US" w:eastAsia="zh-CN"/>
              </w:rPr>
              <w:t>非油品业务概述、便利店商品订货、便利店商品收货、便利店商品库存管理、便利店商品盘点及报告、便利店商品退/换货管理、便利店商品报废程序、便利店商品站间调拨管理、便利店商品折扣销售、便利店商品价格管理、便利店商品陈列、便利店商品促销管理、商品推销服务技巧、便利店货品安全、便利店其他运营标准等内容。</w:t>
            </w:r>
          </w:p>
          <w:p>
            <w:pPr>
              <w:autoSpaceDE w:val="0"/>
              <w:ind w:firstLine="420" w:firstLineChars="200"/>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000000" w:themeColor="text1"/>
                <w:sz w:val="21"/>
                <w:szCs w:val="21"/>
                <w:lang w:val="en-US" w:eastAsia="zh-CN"/>
              </w:rPr>
              <w:t>25.油库HSE管理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30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必</w:t>
            </w:r>
            <w:r>
              <w:rPr>
                <w:rFonts w:hint="default" w:ascii="Times New Roman" w:hAnsi="Times New Roman" w:cs="Times New Roman" w:eastAsiaTheme="minorEastAsia"/>
                <w:color w:val="auto"/>
                <w:sz w:val="21"/>
                <w:szCs w:val="21"/>
              </w:rPr>
              <w:t>修课。</w:t>
            </w:r>
            <w:r>
              <w:rPr>
                <w:rFonts w:hint="default" w:ascii="Times New Roman" w:hAnsi="Times New Roman" w:cs="Times New Roman" w:eastAsiaTheme="minorEastAsia"/>
                <w:color w:val="000000" w:themeColor="text1"/>
                <w:sz w:val="21"/>
                <w:szCs w:val="21"/>
              </w:rPr>
              <w:t>主要内容包括：</w:t>
            </w:r>
            <w:r>
              <w:rPr>
                <w:rFonts w:hint="default" w:ascii="Times New Roman" w:hAnsi="Times New Roman" w:cs="Times New Roman" w:eastAsiaTheme="minorEastAsia"/>
                <w:color w:val="auto"/>
                <w:sz w:val="21"/>
                <w:szCs w:val="21"/>
              </w:rPr>
              <w:t>概述</w:t>
            </w:r>
            <w:r>
              <w:rPr>
                <w:rFonts w:hint="default" w:ascii="Times New Roman" w:hAnsi="Times New Roman" w:cs="Times New Roman" w:eastAsiaTheme="minorEastAsia"/>
                <w:color w:val="auto"/>
                <w:sz w:val="21"/>
                <w:szCs w:val="21"/>
                <w:lang w:eastAsia="zh-CN"/>
              </w:rPr>
              <w:t>、油库实施HSE管理体系方法步骤、我国HSE法律法规、油库危害因素识别概述、油库风险控制技术简介、油库应急处置技术</w:t>
            </w:r>
            <w:r>
              <w:rPr>
                <w:rFonts w:hint="default" w:ascii="Times New Roman" w:hAnsi="Times New Roman" w:cs="Times New Roman" w:eastAsiaTheme="minorEastAsia"/>
                <w:color w:val="000000" w:themeColor="text1"/>
                <w:sz w:val="21"/>
                <w:szCs w:val="21"/>
                <w:lang w:val="en-US" w:eastAsia="zh-CN"/>
              </w:rPr>
              <w:t>等内容。</w:t>
            </w:r>
          </w:p>
          <w:p>
            <w:pPr>
              <w:autoSpaceDE w:val="0"/>
              <w:ind w:firstLine="420" w:firstLineChars="200"/>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000000" w:themeColor="text1"/>
                <w:sz w:val="21"/>
                <w:szCs w:val="21"/>
                <w:lang w:val="en-US" w:eastAsia="zh-CN"/>
              </w:rPr>
              <w:t>26.加油加气站HSE管理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本课程3学分，共54学时（理论</w:t>
            </w:r>
            <w:r>
              <w:rPr>
                <w:rFonts w:hint="default" w:ascii="Times New Roman" w:hAnsi="Times New Roman" w:cs="Times New Roman" w:eastAsiaTheme="minorEastAsia"/>
                <w:color w:val="auto"/>
                <w:sz w:val="21"/>
                <w:szCs w:val="21"/>
                <w:lang w:val="en-US" w:eastAsia="zh-CN"/>
              </w:rPr>
              <w:t>30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必</w:t>
            </w:r>
            <w:r>
              <w:rPr>
                <w:rFonts w:hint="default" w:ascii="Times New Roman" w:hAnsi="Times New Roman" w:cs="Times New Roman" w:eastAsiaTheme="minorEastAsia"/>
                <w:color w:val="auto"/>
                <w:sz w:val="21"/>
                <w:szCs w:val="21"/>
              </w:rPr>
              <w:t>修课。</w:t>
            </w:r>
            <w:r>
              <w:rPr>
                <w:rFonts w:hint="default" w:ascii="Times New Roman" w:hAnsi="Times New Roman" w:cs="Times New Roman" w:eastAsiaTheme="minorEastAsia"/>
                <w:color w:val="000000" w:themeColor="text1"/>
                <w:sz w:val="21"/>
                <w:szCs w:val="21"/>
              </w:rPr>
              <w:t>主要内容包括：加油</w:t>
            </w:r>
            <w:r>
              <w:rPr>
                <w:rFonts w:hint="default" w:ascii="Times New Roman" w:hAnsi="Times New Roman" w:cs="Times New Roman" w:eastAsiaTheme="minorEastAsia"/>
                <w:color w:val="000000" w:themeColor="text1"/>
                <w:sz w:val="21"/>
                <w:szCs w:val="21"/>
                <w:lang w:val="en-US" w:eastAsia="zh-CN"/>
              </w:rPr>
              <w:t>加气</w:t>
            </w:r>
            <w:r>
              <w:rPr>
                <w:rFonts w:hint="default" w:ascii="Times New Roman" w:hAnsi="Times New Roman" w:cs="Times New Roman" w:eastAsiaTheme="minorEastAsia"/>
                <w:color w:val="000000" w:themeColor="text1"/>
                <w:sz w:val="21"/>
                <w:szCs w:val="21"/>
              </w:rPr>
              <w:t>员职责与要求、加油</w:t>
            </w:r>
            <w:r>
              <w:rPr>
                <w:rFonts w:hint="default" w:ascii="Times New Roman" w:hAnsi="Times New Roman" w:cs="Times New Roman" w:eastAsiaTheme="minorEastAsia"/>
                <w:color w:val="000000" w:themeColor="text1"/>
                <w:sz w:val="21"/>
                <w:szCs w:val="21"/>
                <w:lang w:val="en-US" w:eastAsia="zh-CN"/>
              </w:rPr>
              <w:t>加气</w:t>
            </w:r>
            <w:r>
              <w:rPr>
                <w:rFonts w:hint="default" w:ascii="Times New Roman" w:hAnsi="Times New Roman" w:cs="Times New Roman" w:eastAsiaTheme="minorEastAsia"/>
                <w:color w:val="000000" w:themeColor="text1"/>
                <w:sz w:val="21"/>
                <w:szCs w:val="21"/>
              </w:rPr>
              <w:t>基层单位HSE要求、加油</w:t>
            </w:r>
            <w:r>
              <w:rPr>
                <w:rFonts w:hint="default" w:ascii="Times New Roman" w:hAnsi="Times New Roman" w:cs="Times New Roman" w:eastAsiaTheme="minorEastAsia"/>
                <w:color w:val="000000" w:themeColor="text1"/>
                <w:sz w:val="21"/>
                <w:szCs w:val="21"/>
                <w:lang w:val="en-US" w:eastAsia="zh-CN"/>
              </w:rPr>
              <w:t>加气</w:t>
            </w:r>
            <w:r>
              <w:rPr>
                <w:rFonts w:hint="default" w:ascii="Times New Roman" w:hAnsi="Times New Roman" w:cs="Times New Roman" w:eastAsiaTheme="minorEastAsia"/>
                <w:color w:val="000000" w:themeColor="text1"/>
                <w:sz w:val="21"/>
                <w:szCs w:val="21"/>
              </w:rPr>
              <w:t>作业中的风险与控制、加油</w:t>
            </w:r>
            <w:r>
              <w:rPr>
                <w:rFonts w:hint="default" w:ascii="Times New Roman" w:hAnsi="Times New Roman" w:cs="Times New Roman" w:eastAsiaTheme="minorEastAsia"/>
                <w:color w:val="000000" w:themeColor="text1"/>
                <w:sz w:val="21"/>
                <w:szCs w:val="21"/>
                <w:lang w:val="en-US" w:eastAsia="zh-CN"/>
              </w:rPr>
              <w:t>加气</w:t>
            </w:r>
            <w:r>
              <w:rPr>
                <w:rFonts w:hint="default" w:ascii="Times New Roman" w:hAnsi="Times New Roman" w:cs="Times New Roman" w:eastAsiaTheme="minorEastAsia"/>
                <w:color w:val="000000" w:themeColor="text1"/>
                <w:sz w:val="21"/>
                <w:szCs w:val="21"/>
              </w:rPr>
              <w:t>作业规范</w:t>
            </w:r>
            <w:r>
              <w:rPr>
                <w:rFonts w:hint="default" w:ascii="Times New Roman" w:hAnsi="Times New Roman" w:cs="Times New Roman" w:eastAsiaTheme="minorEastAsia"/>
                <w:color w:val="000000" w:themeColor="text1"/>
                <w:sz w:val="21"/>
                <w:szCs w:val="21"/>
                <w:lang w:eastAsia="zh-CN"/>
              </w:rPr>
              <w:t>、</w:t>
            </w:r>
            <w:r>
              <w:rPr>
                <w:rFonts w:hint="default" w:ascii="Times New Roman" w:hAnsi="Times New Roman" w:cs="Times New Roman" w:eastAsiaTheme="minorEastAsia"/>
                <w:color w:val="000000" w:themeColor="text1"/>
                <w:sz w:val="21"/>
                <w:szCs w:val="21"/>
              </w:rPr>
              <w:t>突发事件的处置方法</w:t>
            </w:r>
            <w:r>
              <w:rPr>
                <w:rFonts w:hint="default" w:ascii="Times New Roman" w:hAnsi="Times New Roman" w:cs="Times New Roman" w:eastAsiaTheme="minorEastAsia"/>
                <w:color w:val="000000" w:themeColor="text1"/>
                <w:sz w:val="21"/>
                <w:szCs w:val="21"/>
                <w:lang w:val="en-US" w:eastAsia="zh-CN"/>
              </w:rPr>
              <w:t>等内容</w:t>
            </w:r>
            <w:r>
              <w:rPr>
                <w:rFonts w:hint="default" w:ascii="Times New Roman" w:hAnsi="Times New Roman" w:cs="Times New Roman" w:eastAsiaTheme="minorEastAsia"/>
                <w:color w:val="000000" w:themeColor="text1"/>
                <w:sz w:val="21"/>
                <w:szCs w:val="21"/>
              </w:rPr>
              <w:t>。</w:t>
            </w:r>
          </w:p>
          <w:p>
            <w:pPr>
              <w:autoSpaceDE w:val="0"/>
              <w:ind w:firstLine="420" w:firstLineChars="200"/>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000000" w:themeColor="text1"/>
                <w:sz w:val="21"/>
                <w:szCs w:val="21"/>
                <w:lang w:val="en-US" w:eastAsia="zh-CN"/>
              </w:rPr>
              <w:t>27.营销管理与策划</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学分，共</w:t>
            </w:r>
            <w:r>
              <w:rPr>
                <w:rFonts w:hint="default" w:ascii="Times New Roman" w:hAnsi="Times New Roman" w:cs="Times New Roman" w:eastAsiaTheme="minorEastAsia"/>
                <w:color w:val="auto"/>
                <w:sz w:val="21"/>
                <w:szCs w:val="21"/>
                <w:lang w:val="en-US" w:eastAsia="zh-CN"/>
              </w:rPr>
              <w:t>36</w:t>
            </w:r>
            <w:r>
              <w:rPr>
                <w:rFonts w:hint="default" w:ascii="Times New Roman" w:hAnsi="Times New Roman" w:cs="Times New Roman" w:eastAsiaTheme="minorEastAsia"/>
                <w:color w:val="auto"/>
                <w:sz w:val="21"/>
                <w:szCs w:val="21"/>
              </w:rPr>
              <w:t>学时（理论36学时），开设一学期。</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选</w:t>
            </w:r>
            <w:r>
              <w:rPr>
                <w:rFonts w:hint="default" w:ascii="Times New Roman" w:hAnsi="Times New Roman" w:cs="Times New Roman" w:eastAsiaTheme="minorEastAsia"/>
                <w:color w:val="auto"/>
                <w:sz w:val="21"/>
                <w:szCs w:val="21"/>
              </w:rPr>
              <w:t>修课。</w:t>
            </w:r>
            <w:r>
              <w:rPr>
                <w:rFonts w:hint="default" w:ascii="Times New Roman" w:hAnsi="Times New Roman" w:cs="Times New Roman" w:eastAsiaTheme="minorEastAsia"/>
                <w:color w:val="000000" w:themeColor="text1"/>
                <w:sz w:val="21"/>
                <w:szCs w:val="21"/>
              </w:rPr>
              <w:t>主要内容包括：营销策划概述、市场营销环境分析、目标市场选择与定位、产品策划、价格策划、渠道模式策划、促销策划</w:t>
            </w:r>
            <w:r>
              <w:rPr>
                <w:rFonts w:hint="default" w:ascii="Times New Roman" w:hAnsi="Times New Roman" w:cs="Times New Roman" w:eastAsiaTheme="minorEastAsia"/>
                <w:color w:val="000000" w:themeColor="text1"/>
                <w:sz w:val="21"/>
                <w:szCs w:val="21"/>
                <w:lang w:val="en-US" w:eastAsia="zh-CN"/>
              </w:rPr>
              <w:t>等内容</w:t>
            </w:r>
            <w:r>
              <w:rPr>
                <w:rFonts w:hint="default" w:ascii="Times New Roman" w:hAnsi="Times New Roman" w:cs="Times New Roman" w:eastAsiaTheme="minorEastAsia"/>
                <w:color w:val="000000" w:themeColor="text1"/>
                <w:sz w:val="21"/>
                <w:szCs w:val="21"/>
              </w:rPr>
              <w:t>。</w:t>
            </w:r>
          </w:p>
          <w:p>
            <w:pPr>
              <w:autoSpaceDE w:val="0"/>
              <w:ind w:firstLine="420" w:firstLineChars="200"/>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000000" w:themeColor="text1"/>
                <w:sz w:val="21"/>
                <w:szCs w:val="21"/>
                <w:lang w:val="en-US" w:eastAsia="zh-CN"/>
              </w:rPr>
              <w:t>28.财务管理与分析</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学分，共</w:t>
            </w:r>
            <w:r>
              <w:rPr>
                <w:rFonts w:hint="default" w:ascii="Times New Roman" w:hAnsi="Times New Roman" w:cs="Times New Roman" w:eastAsiaTheme="minorEastAsia"/>
                <w:color w:val="auto"/>
                <w:sz w:val="21"/>
                <w:szCs w:val="21"/>
                <w:lang w:val="en-US" w:eastAsia="zh-CN"/>
              </w:rPr>
              <w:t>36</w:t>
            </w:r>
            <w:r>
              <w:rPr>
                <w:rFonts w:hint="default" w:ascii="Times New Roman" w:hAnsi="Times New Roman" w:cs="Times New Roman" w:eastAsiaTheme="minorEastAsia"/>
                <w:color w:val="auto"/>
                <w:sz w:val="21"/>
                <w:szCs w:val="21"/>
              </w:rPr>
              <w:t>学时（理论36学时），开设一学期。</w:t>
            </w:r>
          </w:p>
          <w:p>
            <w:pPr>
              <w:autoSpaceDE w:val="0"/>
              <w:ind w:firstLine="420" w:firstLineChars="200"/>
              <w:rPr>
                <w:rFonts w:hint="default" w:ascii="Times New Roman" w:hAnsi="Times New Roman" w:cs="Times New Roman" w:eastAsiaTheme="minorEastAsia"/>
                <w:color w:val="000000" w:themeColor="text1"/>
                <w:sz w:val="21"/>
                <w:szCs w:val="21"/>
              </w:rPr>
            </w:pPr>
            <w:r>
              <w:rPr>
                <w:rFonts w:hint="default" w:ascii="Times New Roman" w:hAnsi="Times New Roman" w:cs="Times New Roman" w:eastAsiaTheme="minorEastAsia"/>
                <w:color w:val="auto"/>
                <w:sz w:val="21"/>
                <w:szCs w:val="21"/>
              </w:rPr>
              <w:t>本课程是油气储运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专业的专业</w:t>
            </w:r>
            <w:r>
              <w:rPr>
                <w:rFonts w:hint="default" w:ascii="Times New Roman" w:hAnsi="Times New Roman" w:cs="Times New Roman" w:eastAsiaTheme="minorEastAsia"/>
                <w:color w:val="auto"/>
                <w:sz w:val="21"/>
                <w:szCs w:val="21"/>
                <w:lang w:val="en-US" w:eastAsia="zh-CN"/>
              </w:rPr>
              <w:t>选</w:t>
            </w:r>
            <w:r>
              <w:rPr>
                <w:rFonts w:hint="default" w:ascii="Times New Roman" w:hAnsi="Times New Roman" w:cs="Times New Roman" w:eastAsiaTheme="minorEastAsia"/>
                <w:color w:val="auto"/>
                <w:sz w:val="21"/>
                <w:szCs w:val="21"/>
              </w:rPr>
              <w:t>修课。</w:t>
            </w:r>
            <w:r>
              <w:rPr>
                <w:rFonts w:hint="default" w:ascii="Times New Roman" w:hAnsi="Times New Roman" w:cs="Times New Roman" w:eastAsiaTheme="minorEastAsia"/>
                <w:color w:val="000000" w:themeColor="text1"/>
                <w:sz w:val="21"/>
                <w:szCs w:val="21"/>
              </w:rPr>
              <w:t>主要内容包括：</w:t>
            </w:r>
            <w:r>
              <w:rPr>
                <w:rFonts w:hint="default" w:ascii="Times New Roman" w:hAnsi="Times New Roman" w:cs="Times New Roman" w:eastAsiaTheme="minorEastAsia"/>
                <w:color w:val="000000" w:themeColor="text1"/>
                <w:sz w:val="21"/>
                <w:szCs w:val="21"/>
                <w:lang w:val="en-US" w:eastAsia="zh-CN"/>
              </w:rPr>
              <w:t>认识财务管理、财务管理基本技能、资金筹集管理、筹划资金的成本与结构、管理营运资金、管理固定资产投资、管理证券投资、分配收益、筹划财务预算、筹划财务控制、分析财务报表等内容</w:t>
            </w:r>
            <w:r>
              <w:rPr>
                <w:rFonts w:hint="default" w:ascii="Times New Roman" w:hAnsi="Times New Roman" w:cs="Times New Roman" w:eastAsiaTheme="minorEastAsia"/>
                <w:color w:val="000000" w:themeColor="text1"/>
                <w:sz w:val="21"/>
                <w:szCs w:val="21"/>
              </w:rPr>
              <w:t>。</w:t>
            </w:r>
          </w:p>
          <w:p>
            <w:pPr>
              <w:autoSpaceDE w:val="0"/>
              <w:ind w:firstLine="420" w:firstLineChars="200"/>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000000" w:themeColor="text1"/>
                <w:sz w:val="21"/>
                <w:szCs w:val="21"/>
                <w:lang w:val="en-US" w:eastAsia="zh-CN"/>
              </w:rPr>
              <w:t>29.油气储运专业英语</w:t>
            </w:r>
          </w:p>
          <w:p>
            <w:pPr>
              <w:autoSpaceDE w:val="0"/>
              <w:ind w:firstLine="420" w:firstLineChars="200"/>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000000" w:themeColor="text1"/>
                <w:sz w:val="21"/>
                <w:szCs w:val="21"/>
                <w:lang w:val="en-US" w:eastAsia="zh-CN"/>
              </w:rPr>
              <w:t>本课程学2分，共36学时（理论36学时），开设一学期。</w:t>
            </w:r>
          </w:p>
          <w:p>
            <w:pPr>
              <w:autoSpaceDE w:val="0"/>
              <w:ind w:firstLine="420" w:firstLineChars="200"/>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000000" w:themeColor="text1"/>
                <w:sz w:val="21"/>
                <w:szCs w:val="21"/>
                <w:lang w:val="en-US" w:eastAsia="zh-CN"/>
              </w:rPr>
              <w:t>本课程是油气储运工程专业的专业选修课。主要内容包括：500个左右储运专业英语常用词汇和专业术语；基本英语语法规则的学习；油品计量交接听说训练；储运专业知识综述文献等内容。</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000000" w:themeColor="text1"/>
                <w:sz w:val="21"/>
                <w:szCs w:val="21"/>
                <w:lang w:val="en-US" w:eastAsia="zh-CN"/>
              </w:rPr>
              <w:t>30.</w:t>
            </w:r>
            <w:r>
              <w:rPr>
                <w:rFonts w:hint="default" w:ascii="Times New Roman" w:hAnsi="Times New Roman" w:cs="Times New Roman" w:eastAsiaTheme="minorEastAsia"/>
                <w:color w:val="auto"/>
                <w:sz w:val="21"/>
                <w:szCs w:val="21"/>
              </w:rPr>
              <w:t>江西红色文化（专）</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本课程2学分，共36学时（理论20学时，实践16学时），开设一学期。</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是江西开放大学本科各专业开设的必修课程，属于思政教育课程。本课程的内容包括：江西历史上的爱国传统，“八一”起义与英雄城南昌、“秋收起义”与安源工人俱乐部、“三湾改编”、“革命摇篮”、“共和国摇篮”及其中蕴含的八一精神、井冈山精神、苏区精神、长征精神等，以及江西红色文化社会调查等。</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通过对江西红色文化的学习，坚持红色文化资源融入思政课堂、扎实开展红色文化资源育人实践，充分发挥红色文化资源育人育心、铸魂固本的功能，教育引导学生厚植文化底蕴，传承红色基因，打好中国底色，强化家国意识，增强爱国主义情怀，大力弘扬社会主义核心价值观，努力成长为养德智体美劳全面发展的社会主义建设者和接班人。</w:t>
            </w:r>
          </w:p>
          <w:p>
            <w:pPr>
              <w:autoSpaceDE w:val="0"/>
              <w:ind w:firstLine="420" w:firstLineChars="20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31.常见心理问题与危机应对</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本课程2学分，共36学时（理论</w:t>
            </w:r>
            <w:r>
              <w:rPr>
                <w:rFonts w:hint="default" w:ascii="Times New Roman" w:hAnsi="Times New Roman" w:cs="Times New Roman" w:eastAsiaTheme="minorEastAsia"/>
                <w:color w:val="auto"/>
                <w:sz w:val="21"/>
                <w:szCs w:val="21"/>
                <w:lang w:val="en-US" w:eastAsia="zh-CN"/>
              </w:rPr>
              <w:t>36</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本课程是江西开放大学本科各专业开设的</w:t>
            </w:r>
            <w:r>
              <w:rPr>
                <w:rFonts w:hint="default" w:ascii="Times New Roman" w:hAnsi="Times New Roman" w:cs="Times New Roman" w:eastAsiaTheme="minorEastAsia"/>
                <w:color w:val="auto"/>
                <w:sz w:val="21"/>
                <w:szCs w:val="21"/>
                <w:lang w:val="en-US" w:eastAsia="zh-CN"/>
              </w:rPr>
              <w:t>通识选</w:t>
            </w:r>
            <w:r>
              <w:rPr>
                <w:rFonts w:hint="default" w:ascii="Times New Roman" w:hAnsi="Times New Roman" w:cs="Times New Roman" w:eastAsiaTheme="minorEastAsia"/>
                <w:color w:val="auto"/>
                <w:sz w:val="21"/>
                <w:szCs w:val="21"/>
              </w:rPr>
              <w:t>修课程。本课程的内容包括：</w:t>
            </w:r>
            <w:r>
              <w:rPr>
                <w:rFonts w:hint="default" w:ascii="Times New Roman" w:hAnsi="Times New Roman" w:cs="Times New Roman" w:eastAsiaTheme="minorEastAsia"/>
                <w:color w:val="auto"/>
                <w:sz w:val="21"/>
                <w:szCs w:val="21"/>
                <w:lang w:val="en-US" w:eastAsia="zh-CN"/>
              </w:rPr>
              <w:t>心理基础知识、心理的发展、女性婚育心理保健、常见心理问题与心理障碍、心理压力与情绪调节、心理咨询等。</w:t>
            </w:r>
          </w:p>
          <w:p>
            <w:pPr>
              <w:autoSpaceDE w:val="0"/>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lang w:val="en-US" w:eastAsia="zh-CN"/>
              </w:rPr>
              <w:t>32.</w:t>
            </w:r>
            <w:r>
              <w:rPr>
                <w:rFonts w:hint="default" w:ascii="Times New Roman" w:hAnsi="Times New Roman" w:cs="Times New Roman" w:eastAsiaTheme="minorEastAsia"/>
                <w:color w:val="auto"/>
                <w:sz w:val="21"/>
                <w:szCs w:val="21"/>
              </w:rPr>
              <w:t>企业特色课1</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highlight w:val="none"/>
              </w:rPr>
              <w:t>综合加能站发展趋势</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本课程3学分，共54学时（实践54学时），开设一学期。</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企业特色课为本专业前沿性，企业特色性的课程。主要内容包括：</w:t>
            </w:r>
            <w:r>
              <w:rPr>
                <w:rFonts w:hint="default" w:ascii="Times New Roman" w:hAnsi="Times New Roman" w:cs="Times New Roman" w:eastAsiaTheme="minorEastAsia"/>
                <w:color w:val="auto"/>
                <w:sz w:val="21"/>
                <w:szCs w:val="21"/>
                <w:highlight w:val="none"/>
              </w:rPr>
              <w:t>综合加能站发展</w:t>
            </w:r>
            <w:r>
              <w:rPr>
                <w:rFonts w:hint="default" w:ascii="Times New Roman" w:hAnsi="Times New Roman" w:cs="Times New Roman" w:eastAsiaTheme="minorEastAsia"/>
                <w:color w:val="auto"/>
                <w:sz w:val="21"/>
                <w:szCs w:val="21"/>
                <w:highlight w:val="none"/>
                <w:lang w:val="en-US" w:eastAsia="zh-CN"/>
              </w:rPr>
              <w:t>现状及趋势</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加氢</w:t>
            </w:r>
            <w:r>
              <w:rPr>
                <w:rFonts w:hint="default" w:ascii="Times New Roman" w:hAnsi="Times New Roman" w:cs="Times New Roman" w:eastAsiaTheme="minorEastAsia"/>
                <w:color w:val="auto"/>
                <w:sz w:val="21"/>
                <w:szCs w:val="21"/>
                <w:lang w:val="en-US" w:eastAsia="zh-CN"/>
              </w:rPr>
              <w:t>站</w:t>
            </w:r>
            <w:r>
              <w:rPr>
                <w:rFonts w:hint="default" w:ascii="Times New Roman" w:hAnsi="Times New Roman" w:cs="Times New Roman" w:eastAsiaTheme="minorEastAsia"/>
                <w:color w:val="auto"/>
                <w:sz w:val="21"/>
                <w:szCs w:val="21"/>
              </w:rPr>
              <w:t>、加气（LNG）</w:t>
            </w:r>
            <w:r>
              <w:rPr>
                <w:rFonts w:hint="default" w:ascii="Times New Roman" w:hAnsi="Times New Roman" w:cs="Times New Roman" w:eastAsiaTheme="minorEastAsia"/>
                <w:color w:val="auto"/>
                <w:sz w:val="21"/>
                <w:szCs w:val="21"/>
                <w:lang w:val="en-US" w:eastAsia="zh-CN"/>
              </w:rPr>
              <w:t>站</w:t>
            </w:r>
            <w:r>
              <w:rPr>
                <w:rFonts w:hint="default" w:ascii="Times New Roman" w:hAnsi="Times New Roman" w:cs="Times New Roman" w:eastAsiaTheme="minorEastAsia"/>
                <w:color w:val="auto"/>
                <w:sz w:val="21"/>
                <w:szCs w:val="21"/>
              </w:rPr>
              <w:t>、充换电站</w:t>
            </w:r>
            <w:r>
              <w:rPr>
                <w:rFonts w:hint="default" w:ascii="Times New Roman" w:hAnsi="Times New Roman" w:cs="Times New Roman" w:eastAsiaTheme="minorEastAsia"/>
                <w:color w:val="auto"/>
                <w:sz w:val="21"/>
                <w:szCs w:val="21"/>
                <w:lang w:val="en-US" w:eastAsia="zh-CN"/>
              </w:rPr>
              <w:t>等现状及发展趋势等。</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.企业特色课2</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中国石化发展史</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本课程3学分，共54学时（实践54学时），开设一学期。</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企业特色课为本专业前沿性，企业特色性的课程。主要内容包括：公司简介</w:t>
            </w:r>
            <w:r>
              <w:rPr>
                <w:rFonts w:hint="default" w:ascii="Times New Roman" w:hAnsi="Times New Roman" w:cs="Times New Roman" w:eastAsiaTheme="minorEastAsia"/>
                <w:color w:val="auto"/>
                <w:sz w:val="21"/>
                <w:szCs w:val="21"/>
                <w:lang w:eastAsia="zh-CN"/>
              </w:rPr>
              <w:t>、主要业务、企业管理、科技研发、企业党建、企业社会责任、人力资源、人物风采</w:t>
            </w:r>
            <w:r>
              <w:rPr>
                <w:rFonts w:hint="default" w:ascii="Times New Roman" w:hAnsi="Times New Roman" w:cs="Times New Roman" w:eastAsiaTheme="minorEastAsia"/>
                <w:color w:val="auto"/>
                <w:sz w:val="21"/>
                <w:szCs w:val="21"/>
                <w:lang w:val="en-US" w:eastAsia="zh-CN"/>
              </w:rPr>
              <w:t>等</w:t>
            </w:r>
            <w:r>
              <w:rPr>
                <w:rFonts w:hint="default" w:ascii="Times New Roman" w:hAnsi="Times New Roman" w:cs="Times New Roman" w:eastAsiaTheme="minorEastAsia"/>
                <w:color w:val="auto"/>
                <w:sz w:val="21"/>
                <w:szCs w:val="21"/>
                <w:highlight w:val="none"/>
                <w:lang w:eastAsia="zh-CN"/>
              </w:rPr>
              <w:t>。</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.专业实习</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w:t>
            </w: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学分，共</w:t>
            </w:r>
            <w:r>
              <w:rPr>
                <w:rFonts w:hint="default" w:ascii="Times New Roman" w:hAnsi="Times New Roman" w:cs="Times New Roman" w:eastAsiaTheme="minorEastAsia"/>
                <w:color w:val="auto"/>
                <w:sz w:val="21"/>
                <w:szCs w:val="21"/>
                <w:lang w:val="en-US" w:eastAsia="zh-CN"/>
              </w:rPr>
              <w:t>90</w:t>
            </w:r>
            <w:r>
              <w:rPr>
                <w:rFonts w:hint="default" w:ascii="Times New Roman" w:hAnsi="Times New Roman" w:cs="Times New Roman" w:eastAsiaTheme="minorEastAsia"/>
                <w:color w:val="auto"/>
                <w:sz w:val="21"/>
                <w:szCs w:val="21"/>
              </w:rPr>
              <w:t>学时（实践</w:t>
            </w:r>
            <w:r>
              <w:rPr>
                <w:rFonts w:hint="default" w:ascii="Times New Roman" w:hAnsi="Times New Roman" w:cs="Times New Roman" w:eastAsiaTheme="minorEastAsia"/>
                <w:color w:val="auto"/>
                <w:sz w:val="21"/>
                <w:szCs w:val="21"/>
                <w:lang w:val="en-US" w:eastAsia="zh-CN"/>
              </w:rPr>
              <w:t>90</w:t>
            </w:r>
            <w:r>
              <w:rPr>
                <w:rFonts w:hint="default" w:ascii="Times New Roman" w:hAnsi="Times New Roman" w:cs="Times New Roman" w:eastAsiaTheme="minorEastAsia"/>
                <w:color w:val="auto"/>
                <w:sz w:val="21"/>
                <w:szCs w:val="21"/>
              </w:rPr>
              <w:t>学时），开设一学期。</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是对所学理论知识的一次初步的综合应用能力的检验。通过专业实习，使学生了解企业的运作、组织架构、规章制度和企业文化；掌握岗位的典型工作流程、工作内容及核心技能；养成爱岗敬业、精益求精、诚实守信的职业精神，提升发现问题、分析问题和解决问题的能力，就业时真正达到与企业零距离接轨，增强学生的就业能力。学生在实习结束后，需按规定的格式提交书面的实习报告、实习日志。</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.毕业</w:t>
            </w:r>
            <w:r>
              <w:rPr>
                <w:rFonts w:hint="default" w:ascii="Times New Roman" w:hAnsi="Times New Roman" w:cs="Times New Roman" w:eastAsiaTheme="minorEastAsia"/>
                <w:color w:val="auto"/>
                <w:sz w:val="21"/>
                <w:szCs w:val="21"/>
                <w:lang w:val="en-US" w:eastAsia="zh-CN"/>
              </w:rPr>
              <w:t>论文（</w:t>
            </w:r>
            <w:r>
              <w:rPr>
                <w:rFonts w:hint="default" w:ascii="Times New Roman" w:hAnsi="Times New Roman" w:cs="Times New Roman" w:eastAsiaTheme="minorEastAsia"/>
                <w:color w:val="auto"/>
                <w:sz w:val="21"/>
                <w:szCs w:val="21"/>
              </w:rPr>
              <w:t>设计</w:t>
            </w:r>
            <w:r>
              <w:rPr>
                <w:rFonts w:hint="default" w:ascii="Times New Roman" w:hAnsi="Times New Roman" w:cs="Times New Roman" w:eastAsiaTheme="minorEastAsia"/>
                <w:color w:val="auto"/>
                <w:sz w:val="21"/>
                <w:szCs w:val="21"/>
                <w:lang w:val="en-US" w:eastAsia="zh-CN"/>
              </w:rPr>
              <w:t>）</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本课程4学分，课内学时72学时（实践72学时），开设一学期。</w:t>
            </w:r>
          </w:p>
          <w:p>
            <w:pPr>
              <w:autoSpaceDE w:val="0"/>
              <w:ind w:firstLine="420" w:firstLineChars="20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毕业</w:t>
            </w:r>
            <w:r>
              <w:rPr>
                <w:rFonts w:hint="default" w:ascii="Times New Roman" w:hAnsi="Times New Roman" w:cs="Times New Roman" w:eastAsiaTheme="minorEastAsia"/>
                <w:color w:val="auto"/>
                <w:sz w:val="21"/>
                <w:szCs w:val="21"/>
                <w:lang w:val="en-US" w:eastAsia="zh-CN"/>
              </w:rPr>
              <w:t>论文（</w:t>
            </w:r>
            <w:r>
              <w:rPr>
                <w:rFonts w:hint="default" w:ascii="Times New Roman" w:hAnsi="Times New Roman" w:cs="Times New Roman" w:eastAsiaTheme="minorEastAsia"/>
                <w:color w:val="auto"/>
                <w:sz w:val="21"/>
                <w:szCs w:val="21"/>
              </w:rPr>
              <w:t>设计</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是</w:t>
            </w:r>
            <w:r>
              <w:rPr>
                <w:rFonts w:hint="default" w:ascii="Times New Roman" w:hAnsi="Times New Roman" w:cs="Times New Roman" w:eastAsiaTheme="minorEastAsia"/>
                <w:color w:val="auto"/>
                <w:sz w:val="21"/>
                <w:szCs w:val="21"/>
              </w:rPr>
              <w:fldChar w:fldCharType="begin"/>
            </w:r>
            <w:r>
              <w:rPr>
                <w:rFonts w:hint="default" w:ascii="Times New Roman" w:hAnsi="Times New Roman" w:cs="Times New Roman" w:eastAsiaTheme="minorEastAsia"/>
                <w:color w:val="auto"/>
                <w:sz w:val="21"/>
                <w:szCs w:val="21"/>
              </w:rPr>
              <w:instrText xml:space="preserve"> HYPERLINK "https://baike.sogou.com/lemma/ShowInnerLink.htm?lemmaId=185440845&amp;ss_c=ssc.citiao.link" \t "https://baike.sogou.com/_blank" </w:instrText>
            </w:r>
            <w:r>
              <w:rPr>
                <w:rFonts w:hint="default" w:ascii="Times New Roman" w:hAnsi="Times New Roman" w:cs="Times New Roman" w:eastAsiaTheme="minorEastAsia"/>
                <w:color w:val="auto"/>
                <w:sz w:val="21"/>
                <w:szCs w:val="21"/>
              </w:rPr>
              <w:fldChar w:fldCharType="separate"/>
            </w:r>
            <w:r>
              <w:rPr>
                <w:rFonts w:hint="default" w:ascii="Times New Roman" w:hAnsi="Times New Roman" w:cs="Times New Roman" w:eastAsiaTheme="minorEastAsia"/>
                <w:color w:val="auto"/>
                <w:sz w:val="21"/>
                <w:szCs w:val="21"/>
              </w:rPr>
              <w:t>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教学计划的重要组成部分。通过油气储运</w:t>
            </w:r>
            <w:r>
              <w:rPr>
                <w:rFonts w:hint="default" w:ascii="Times New Roman" w:hAnsi="Times New Roman" w:cs="Times New Roman" w:eastAsiaTheme="minorEastAsia"/>
                <w:color w:val="auto"/>
                <w:sz w:val="21"/>
                <w:szCs w:val="21"/>
                <w:lang w:val="en-US" w:eastAsia="zh-CN"/>
              </w:rPr>
              <w:t>工程</w:t>
            </w:r>
            <w:r>
              <w:rPr>
                <w:rFonts w:hint="default" w:ascii="Times New Roman" w:hAnsi="Times New Roman" w:cs="Times New Roman" w:eastAsiaTheme="minorEastAsia"/>
                <w:color w:val="auto"/>
                <w:sz w:val="21"/>
                <w:szCs w:val="21"/>
              </w:rPr>
              <w:t>专业相关行业企业的真实生产实际进行选题设计，包括产品设计、工艺设计和方案设计类等，着重培养学生综合分析、解决生产实际问题和独立工作能力，使学生接受实际生产项目训练，培养学生综合运用多学科的理论知识和技能，解决具有一定复杂程度的实际问题，培养从事科学研究的能力、严肃认真的科学态度、严谨求实的工作作风以及勇于实践、勇于探索和开拓创新精神。</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（五）专业培养要求中的知识、能力与素质的培养，与上述课程模块相呼应，在课程设置中得以体现。课程模块是知识、能力和素质培养的载体，同时知识、能力和素质培养要求又决定了课程模块的构成。</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（六）必修课程和集中实践环节的教学大纲或要求根据教育部颁布的课程教学基本要求统一制定。自开课按照省开大统一课程教学基本要求统一制定。</w:t>
            </w:r>
          </w:p>
          <w:p>
            <w:pPr>
              <w:autoSpaceDE w:val="0"/>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（七）市级</w:t>
            </w:r>
            <w:r>
              <w:rPr>
                <w:rFonts w:hint="default" w:ascii="Times New Roman" w:hAnsi="Times New Roman" w:cs="Times New Roman" w:eastAsiaTheme="minorEastAsia"/>
                <w:color w:val="000000"/>
                <w:sz w:val="21"/>
                <w:szCs w:val="21"/>
                <w:lang w:eastAsia="zh-CN"/>
              </w:rPr>
              <w:t>开大</w:t>
            </w:r>
            <w:r>
              <w:rPr>
                <w:rFonts w:hint="default" w:ascii="Times New Roman" w:hAnsi="Times New Roman" w:cs="Times New Roman" w:eastAsiaTheme="minorEastAsia"/>
                <w:color w:val="000000"/>
                <w:sz w:val="21"/>
                <w:szCs w:val="21"/>
              </w:rPr>
              <w:t>在省开大统一制订的实施性教学计划基础上制订各教学点执行性教学计划。</w:t>
            </w:r>
          </w:p>
          <w:p>
            <w:pPr>
              <w:ind w:firstLine="422" w:firstLineChars="200"/>
              <w:outlineLvl w:val="1"/>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六、学习成果认证与转换</w:t>
            </w:r>
          </w:p>
          <w:p>
            <w:pPr>
              <w:ind w:firstLine="420" w:firstLineChars="200"/>
              <w:outlineLvl w:val="1"/>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 xml:space="preserve">学习成果认证与转换参照《江西开放大学高等继续教育“二元制”人才培养模式学习成果认证与转换管理办法》相关规定。 </w:t>
            </w:r>
          </w:p>
          <w:p>
            <w:pPr>
              <w:ind w:firstLine="420" w:firstLineChars="200"/>
              <w:outlineLvl w:val="1"/>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对于学生的课程类、证书类、经验奖励类及培训类学习成果可转换成相应的课程及实践学分。本专业所有转换学分比例不超过总学分的40%，转换课程可免修、免考，不免相应费用。具体规则如下：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13"/>
              <w:gridCol w:w="1455"/>
              <w:gridCol w:w="13"/>
              <w:gridCol w:w="1181"/>
              <w:gridCol w:w="642"/>
              <w:gridCol w:w="1480"/>
              <w:gridCol w:w="343"/>
              <w:gridCol w:w="468"/>
              <w:gridCol w:w="328"/>
              <w:gridCol w:w="929"/>
              <w:gridCol w:w="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360" w:hRule="atLeast"/>
              </w:trPr>
              <w:tc>
                <w:tcPr>
                  <w:tcW w:w="8438" w:type="dxa"/>
                  <w:gridSpan w:val="11"/>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Cs/>
                      <w:color w:val="auto"/>
                      <w:kern w:val="0"/>
                      <w:sz w:val="21"/>
                      <w:szCs w:val="21"/>
                    </w:rPr>
                    <w:t>证书类学习成果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420" w:hRule="atLeast"/>
              </w:trPr>
              <w:tc>
                <w:tcPr>
                  <w:tcW w:w="1486" w:type="dxa"/>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证书类型</w:t>
                  </w:r>
                </w:p>
              </w:tc>
              <w:tc>
                <w:tcPr>
                  <w:tcW w:w="1568" w:type="dxa"/>
                  <w:gridSpan w:val="2"/>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证书名称</w:t>
                  </w:r>
                </w:p>
              </w:tc>
              <w:tc>
                <w:tcPr>
                  <w:tcW w:w="1836" w:type="dxa"/>
                  <w:gridSpan w:val="3"/>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颁证机构</w:t>
                  </w:r>
                </w:p>
              </w:tc>
              <w:tc>
                <w:tcPr>
                  <w:tcW w:w="1823" w:type="dxa"/>
                  <w:gridSpan w:val="2"/>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可转换课程</w:t>
                  </w:r>
                </w:p>
              </w:tc>
              <w:tc>
                <w:tcPr>
                  <w:tcW w:w="796" w:type="dxa"/>
                  <w:gridSpan w:val="2"/>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对应学分</w:t>
                  </w:r>
                </w:p>
              </w:tc>
              <w:tc>
                <w:tcPr>
                  <w:tcW w:w="929" w:type="dxa"/>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86" w:type="dxa"/>
                  <w:vMerge w:val="restart"/>
                  <w:noWrap w:val="0"/>
                  <w:vAlign w:val="center"/>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技能等级证书</w:t>
                  </w:r>
                </w:p>
                <w:p>
                  <w:pPr>
                    <w:outlineLvl w:val="1"/>
                    <w:rPr>
                      <w:rFonts w:hint="default" w:ascii="Times New Roman" w:hAnsi="Times New Roman" w:cs="Times New Roman" w:eastAsiaTheme="minorEastAsia"/>
                      <w:bCs/>
                      <w:color w:val="auto"/>
                      <w:kern w:val="0"/>
                      <w:sz w:val="21"/>
                      <w:szCs w:val="21"/>
                    </w:rPr>
                  </w:pPr>
                </w:p>
              </w:tc>
              <w:tc>
                <w:tcPr>
                  <w:tcW w:w="1568"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lang w:val="en-US" w:eastAsia="zh-CN" w:bidi="ar-SA"/>
                    </w:rPr>
                  </w:pPr>
                  <w:r>
                    <w:rPr>
                      <w:rFonts w:hint="default" w:ascii="Times New Roman" w:hAnsi="Times New Roman" w:cs="Times New Roman" w:eastAsiaTheme="minorEastAsia"/>
                      <w:bCs/>
                      <w:color w:val="auto"/>
                      <w:kern w:val="0"/>
                      <w:sz w:val="21"/>
                      <w:szCs w:val="21"/>
                    </w:rPr>
                    <w:t>油品储运调合工</w:t>
                  </w:r>
                  <w:r>
                    <w:rPr>
                      <w:rFonts w:hint="default" w:ascii="Times New Roman" w:hAnsi="Times New Roman" w:cs="Times New Roman" w:eastAsiaTheme="minorEastAsia"/>
                      <w:bCs/>
                      <w:color w:val="auto"/>
                      <w:kern w:val="0"/>
                      <w:sz w:val="21"/>
                      <w:szCs w:val="21"/>
                      <w:lang w:eastAsia="zh-CN"/>
                    </w:rPr>
                    <w:t>初级和中级</w:t>
                  </w:r>
                </w:p>
              </w:tc>
              <w:tc>
                <w:tcPr>
                  <w:tcW w:w="1836" w:type="dxa"/>
                  <w:gridSpan w:val="3"/>
                  <w:vMerge w:val="restart"/>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中国石油化工集团公司职业技能认定指导中心</w:t>
                  </w:r>
                </w:p>
                <w:p>
                  <w:pPr>
                    <w:jc w:val="center"/>
                    <w:outlineLvl w:val="1"/>
                    <w:rPr>
                      <w:rFonts w:hint="default" w:ascii="Times New Roman" w:hAnsi="Times New Roman" w:cs="Times New Roman" w:eastAsiaTheme="minorEastAsia"/>
                      <w:bCs/>
                      <w:color w:val="auto"/>
                      <w:kern w:val="0"/>
                      <w:sz w:val="21"/>
                      <w:szCs w:val="21"/>
                    </w:rPr>
                  </w:pPr>
                </w:p>
              </w:tc>
              <w:tc>
                <w:tcPr>
                  <w:tcW w:w="1823"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lang w:val="en-US" w:eastAsia="zh-CN" w:bidi="ar-SA"/>
                    </w:rPr>
                  </w:pPr>
                  <w:r>
                    <w:rPr>
                      <w:rFonts w:hint="default" w:ascii="Times New Roman" w:hAnsi="Times New Roman" w:cs="Times New Roman" w:eastAsiaTheme="minorEastAsia"/>
                      <w:color w:val="auto"/>
                      <w:sz w:val="21"/>
                      <w:szCs w:val="21"/>
                      <w:lang w:val="en-US" w:eastAsia="zh-CN"/>
                    </w:rPr>
                    <w:t>油气储运仪表及自动化</w:t>
                  </w:r>
                </w:p>
              </w:tc>
              <w:tc>
                <w:tcPr>
                  <w:tcW w:w="796"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lang w:val="en-US" w:eastAsia="zh-CN" w:bidi="ar-SA"/>
                    </w:rPr>
                  </w:pPr>
                  <w:r>
                    <w:rPr>
                      <w:rFonts w:hint="default" w:ascii="Times New Roman" w:hAnsi="Times New Roman" w:cs="Times New Roman" w:eastAsiaTheme="minorEastAsia"/>
                      <w:bCs/>
                      <w:color w:val="auto"/>
                      <w:kern w:val="0"/>
                      <w:sz w:val="21"/>
                      <w:szCs w:val="21"/>
                      <w:lang w:val="en-US" w:eastAsia="zh-CN"/>
                    </w:rPr>
                    <w:t>1</w:t>
                  </w:r>
                </w:p>
              </w:tc>
              <w:tc>
                <w:tcPr>
                  <w:tcW w:w="929" w:type="dxa"/>
                  <w:noWrap w:val="0"/>
                  <w:vAlign w:val="center"/>
                </w:tcPr>
                <w:p>
                  <w:pPr>
                    <w:jc w:val="center"/>
                    <w:outlineLvl w:val="1"/>
                    <w:rPr>
                      <w:rFonts w:hint="default" w:ascii="Times New Roman" w:hAnsi="Times New Roman" w:cs="Times New Roman" w:eastAsiaTheme="minorEastAsia"/>
                      <w:bCs/>
                      <w:color w:val="auto"/>
                      <w:kern w:val="0"/>
                      <w:sz w:val="21"/>
                      <w:szCs w:val="21"/>
                      <w:lang w:val="en-US" w:eastAsia="zh-CN" w:bidi="ar-SA"/>
                    </w:rPr>
                  </w:pPr>
                  <w:r>
                    <w:rPr>
                      <w:rFonts w:hint="default" w:ascii="Times New Roman" w:hAnsi="Times New Roman" w:cs="Times New Roman" w:eastAsiaTheme="minorEastAsia"/>
                      <w:bCs/>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86" w:type="dxa"/>
                  <w:vMerge w:val="continue"/>
                  <w:noWrap w:val="0"/>
                  <w:vAlign w:val="center"/>
                </w:tcPr>
                <w:p>
                  <w:pPr>
                    <w:outlineLvl w:val="1"/>
                    <w:rPr>
                      <w:rFonts w:hint="default" w:ascii="Times New Roman" w:hAnsi="Times New Roman" w:cs="Times New Roman" w:eastAsiaTheme="minorEastAsia"/>
                      <w:bCs/>
                      <w:color w:val="auto"/>
                      <w:kern w:val="0"/>
                      <w:sz w:val="21"/>
                      <w:szCs w:val="21"/>
                    </w:rPr>
                  </w:pPr>
                </w:p>
              </w:tc>
              <w:tc>
                <w:tcPr>
                  <w:tcW w:w="1568"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油品储运调合工</w:t>
                  </w:r>
                  <w:r>
                    <w:rPr>
                      <w:rFonts w:hint="default" w:ascii="Times New Roman" w:hAnsi="Times New Roman" w:cs="Times New Roman" w:eastAsiaTheme="minorEastAsia"/>
                      <w:bCs/>
                      <w:color w:val="auto"/>
                      <w:kern w:val="0"/>
                      <w:sz w:val="21"/>
                      <w:szCs w:val="21"/>
                      <w:lang w:eastAsia="zh-CN"/>
                    </w:rPr>
                    <w:t>高级工和技师</w:t>
                  </w:r>
                </w:p>
              </w:tc>
              <w:tc>
                <w:tcPr>
                  <w:tcW w:w="1836" w:type="dxa"/>
                  <w:gridSpan w:val="3"/>
                  <w:vMerge w:val="continue"/>
                  <w:noWrap w:val="0"/>
                  <w:vAlign w:val="center"/>
                </w:tcPr>
                <w:p>
                  <w:pPr>
                    <w:jc w:val="center"/>
                    <w:outlineLvl w:val="1"/>
                    <w:rPr>
                      <w:rFonts w:hint="default" w:ascii="Times New Roman" w:hAnsi="Times New Roman" w:cs="Times New Roman" w:eastAsiaTheme="minorEastAsia"/>
                      <w:bCs/>
                      <w:color w:val="auto"/>
                      <w:kern w:val="0"/>
                      <w:sz w:val="21"/>
                      <w:szCs w:val="21"/>
                    </w:rPr>
                  </w:pPr>
                </w:p>
              </w:tc>
              <w:tc>
                <w:tcPr>
                  <w:tcW w:w="1823"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color w:val="auto"/>
                      <w:sz w:val="21"/>
                      <w:szCs w:val="21"/>
                      <w:lang w:val="en-US" w:eastAsia="zh-CN"/>
                    </w:rPr>
                    <w:t>油气储运仪表及自动化</w:t>
                  </w:r>
                </w:p>
              </w:tc>
              <w:tc>
                <w:tcPr>
                  <w:tcW w:w="796"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lang w:val="en-US" w:eastAsia="zh-CN"/>
                    </w:rPr>
                  </w:pPr>
                  <w:r>
                    <w:rPr>
                      <w:rFonts w:hint="default" w:ascii="Times New Roman" w:hAnsi="Times New Roman" w:cs="Times New Roman" w:eastAsiaTheme="minorEastAsia"/>
                      <w:bCs/>
                      <w:color w:val="auto"/>
                      <w:kern w:val="0"/>
                      <w:sz w:val="21"/>
                      <w:szCs w:val="21"/>
                      <w:lang w:val="en-US" w:eastAsia="zh-CN"/>
                    </w:rPr>
                    <w:t>3</w:t>
                  </w:r>
                </w:p>
              </w:tc>
              <w:tc>
                <w:tcPr>
                  <w:tcW w:w="929" w:type="dxa"/>
                  <w:noWrap w:val="0"/>
                  <w:vAlign w:val="center"/>
                </w:tcPr>
                <w:p>
                  <w:pPr>
                    <w:jc w:val="center"/>
                    <w:outlineLvl w:val="1"/>
                    <w:rPr>
                      <w:rFonts w:hint="default" w:ascii="Times New Roman" w:hAnsi="Times New Roman" w:cs="Times New Roman" w:eastAsiaTheme="minorEastAsia"/>
                      <w:bCs/>
                      <w:color w:val="auto"/>
                      <w:kern w:val="0"/>
                      <w:sz w:val="21"/>
                      <w:szCs w:val="21"/>
                      <w:lang w:val="en-US" w:eastAsia="zh-CN"/>
                    </w:rPr>
                  </w:pPr>
                  <w:r>
                    <w:rPr>
                      <w:rFonts w:hint="default" w:ascii="Times New Roman" w:hAnsi="Times New Roman" w:cs="Times New Roman" w:eastAsiaTheme="minorEastAsia"/>
                      <w:bCs/>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86" w:type="dxa"/>
                  <w:vMerge w:val="continue"/>
                  <w:noWrap w:val="0"/>
                  <w:vAlign w:val="center"/>
                </w:tcPr>
                <w:p>
                  <w:pPr>
                    <w:outlineLvl w:val="1"/>
                    <w:rPr>
                      <w:rFonts w:hint="default" w:ascii="Times New Roman" w:hAnsi="Times New Roman" w:cs="Times New Roman" w:eastAsiaTheme="minorEastAsia"/>
                      <w:bCs/>
                      <w:color w:val="auto"/>
                      <w:kern w:val="0"/>
                      <w:sz w:val="21"/>
                      <w:szCs w:val="21"/>
                    </w:rPr>
                  </w:pPr>
                </w:p>
              </w:tc>
              <w:tc>
                <w:tcPr>
                  <w:tcW w:w="1568"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rPr>
                    <w:t>油品储运调合工</w:t>
                  </w:r>
                  <w:r>
                    <w:rPr>
                      <w:rFonts w:hint="default" w:ascii="Times New Roman" w:hAnsi="Times New Roman" w:cs="Times New Roman" w:eastAsiaTheme="minorEastAsia"/>
                      <w:bCs/>
                      <w:color w:val="auto"/>
                      <w:kern w:val="0"/>
                      <w:sz w:val="21"/>
                      <w:szCs w:val="21"/>
                      <w:lang w:eastAsia="zh-CN"/>
                    </w:rPr>
                    <w:t>高级技师</w:t>
                  </w:r>
                </w:p>
              </w:tc>
              <w:tc>
                <w:tcPr>
                  <w:tcW w:w="1836" w:type="dxa"/>
                  <w:gridSpan w:val="3"/>
                  <w:vMerge w:val="continue"/>
                  <w:noWrap w:val="0"/>
                  <w:vAlign w:val="center"/>
                </w:tcPr>
                <w:p>
                  <w:pPr>
                    <w:jc w:val="center"/>
                    <w:outlineLvl w:val="1"/>
                    <w:rPr>
                      <w:rFonts w:hint="default" w:ascii="Times New Roman" w:hAnsi="Times New Roman" w:cs="Times New Roman" w:eastAsiaTheme="minorEastAsia"/>
                      <w:bCs/>
                      <w:color w:val="auto"/>
                      <w:kern w:val="0"/>
                      <w:sz w:val="21"/>
                      <w:szCs w:val="21"/>
                    </w:rPr>
                  </w:pPr>
                </w:p>
              </w:tc>
              <w:tc>
                <w:tcPr>
                  <w:tcW w:w="1823"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color w:val="auto"/>
                      <w:sz w:val="21"/>
                      <w:szCs w:val="21"/>
                      <w:lang w:val="en-US" w:eastAsia="zh-CN"/>
                    </w:rPr>
                    <w:t>油气储运仪表及自动化</w:t>
                  </w:r>
                </w:p>
              </w:tc>
              <w:tc>
                <w:tcPr>
                  <w:tcW w:w="796"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lang w:val="en-US" w:eastAsia="zh-CN"/>
                    </w:rPr>
                    <w:t>5</w:t>
                  </w:r>
                </w:p>
              </w:tc>
              <w:tc>
                <w:tcPr>
                  <w:tcW w:w="929" w:type="dxa"/>
                  <w:noWrap w:val="0"/>
                  <w:vAlign w:val="center"/>
                </w:tcPr>
                <w:p>
                  <w:pPr>
                    <w:jc w:val="cente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00" w:type="dxa"/>
                  <w:gridSpan w:val="1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经验奖励类学习成果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99" w:type="dxa"/>
                  <w:gridSpan w:val="2"/>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成果类别</w:t>
                  </w:r>
                </w:p>
              </w:tc>
              <w:tc>
                <w:tcPr>
                  <w:tcW w:w="1468" w:type="dxa"/>
                  <w:gridSpan w:val="2"/>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成果名称</w:t>
                  </w:r>
                </w:p>
              </w:tc>
              <w:tc>
                <w:tcPr>
                  <w:tcW w:w="1181" w:type="dxa"/>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对应机构</w:t>
                  </w:r>
                </w:p>
              </w:tc>
              <w:tc>
                <w:tcPr>
                  <w:tcW w:w="2122" w:type="dxa"/>
                  <w:gridSpan w:val="2"/>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可转换实践课程</w:t>
                  </w:r>
                </w:p>
              </w:tc>
              <w:tc>
                <w:tcPr>
                  <w:tcW w:w="811" w:type="dxa"/>
                  <w:gridSpan w:val="2"/>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对应学分</w:t>
                  </w:r>
                </w:p>
              </w:tc>
              <w:tc>
                <w:tcPr>
                  <w:tcW w:w="1319" w:type="dxa"/>
                  <w:gridSpan w:val="3"/>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99"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学习经验</w:t>
                  </w:r>
                </w:p>
              </w:tc>
              <w:tc>
                <w:tcPr>
                  <w:tcW w:w="1468"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“学习强国”学习积分</w:t>
                  </w:r>
                </w:p>
              </w:tc>
              <w:tc>
                <w:tcPr>
                  <w:tcW w:w="1181" w:type="dxa"/>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中宣部</w:t>
                  </w:r>
                </w:p>
              </w:tc>
              <w:tc>
                <w:tcPr>
                  <w:tcW w:w="2122"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形势与政策</w:t>
                  </w:r>
                </w:p>
              </w:tc>
              <w:tc>
                <w:tcPr>
                  <w:tcW w:w="811"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1000</w:t>
                  </w:r>
                </w:p>
              </w:tc>
              <w:tc>
                <w:tcPr>
                  <w:tcW w:w="1319" w:type="dxa"/>
                  <w:gridSpan w:val="3"/>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599"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工作经验</w:t>
                  </w:r>
                </w:p>
              </w:tc>
              <w:tc>
                <w:tcPr>
                  <w:tcW w:w="1468"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原油库、成品油库、加油站实习、油气工程生产岗位1年及以上工作经历</w:t>
                  </w:r>
                </w:p>
              </w:tc>
              <w:tc>
                <w:tcPr>
                  <w:tcW w:w="1181" w:type="dxa"/>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油气企业</w:t>
                  </w:r>
                </w:p>
              </w:tc>
              <w:tc>
                <w:tcPr>
                  <w:tcW w:w="2122"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专业实习</w:t>
                  </w:r>
                </w:p>
              </w:tc>
              <w:tc>
                <w:tcPr>
                  <w:tcW w:w="811"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lang w:val="en-US" w:eastAsia="zh-CN"/>
                    </w:rPr>
                    <w:t>1</w:t>
                  </w:r>
                </w:p>
              </w:tc>
              <w:tc>
                <w:tcPr>
                  <w:tcW w:w="1319" w:type="dxa"/>
                  <w:gridSpan w:val="3"/>
                  <w:noWrap w:val="0"/>
                  <w:vAlign w:val="center"/>
                </w:tcPr>
                <w:p>
                  <w:pPr>
                    <w:jc w:val="cente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599"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获奖情况</w:t>
                  </w:r>
                </w:p>
              </w:tc>
              <w:tc>
                <w:tcPr>
                  <w:tcW w:w="1468"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获得市级及以上先进工作者、劳动模范或行业竞赛比武获奖等荣誉称号</w:t>
                  </w:r>
                </w:p>
              </w:tc>
              <w:tc>
                <w:tcPr>
                  <w:tcW w:w="1181" w:type="dxa"/>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油气企业</w:t>
                  </w:r>
                </w:p>
              </w:tc>
              <w:tc>
                <w:tcPr>
                  <w:tcW w:w="2122"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专业实习</w:t>
                  </w:r>
                </w:p>
              </w:tc>
              <w:tc>
                <w:tcPr>
                  <w:tcW w:w="811"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lang w:val="en-US" w:eastAsia="zh-CN"/>
                    </w:rPr>
                    <w:t>5</w:t>
                  </w:r>
                </w:p>
              </w:tc>
              <w:tc>
                <w:tcPr>
                  <w:tcW w:w="1319" w:type="dxa"/>
                  <w:gridSpan w:val="3"/>
                  <w:noWrap w:val="0"/>
                  <w:vAlign w:val="center"/>
                </w:tcPr>
                <w:p>
                  <w:pPr>
                    <w:jc w:val="cente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599"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工作业绩</w:t>
                  </w:r>
                </w:p>
              </w:tc>
              <w:tc>
                <w:tcPr>
                  <w:tcW w:w="1468"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获得市级及以上技术能手、岗位标兵、销售冠军等荣誉，自身工作方法被公司推广</w:t>
                  </w:r>
                </w:p>
              </w:tc>
              <w:tc>
                <w:tcPr>
                  <w:tcW w:w="1181" w:type="dxa"/>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油气企业</w:t>
                  </w:r>
                </w:p>
              </w:tc>
              <w:tc>
                <w:tcPr>
                  <w:tcW w:w="2122"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专业实习</w:t>
                  </w:r>
                </w:p>
              </w:tc>
              <w:tc>
                <w:tcPr>
                  <w:tcW w:w="811" w:type="dxa"/>
                  <w:gridSpan w:val="2"/>
                  <w:noWrap w:val="0"/>
                  <w:vAlign w:val="center"/>
                </w:tcPr>
                <w:p>
                  <w:pPr>
                    <w:jc w:val="cente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lang w:val="en-US" w:eastAsia="zh-CN"/>
                    </w:rPr>
                    <w:t>5</w:t>
                  </w:r>
                </w:p>
              </w:tc>
              <w:tc>
                <w:tcPr>
                  <w:tcW w:w="1319" w:type="dxa"/>
                  <w:gridSpan w:val="3"/>
                  <w:noWrap w:val="0"/>
                  <w:vAlign w:val="center"/>
                </w:tcPr>
                <w:p>
                  <w:pPr>
                    <w:jc w:val="cente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lang w:val="en-US" w:eastAsia="zh-CN"/>
                    </w:rPr>
                    <w:t>5</w:t>
                  </w:r>
                </w:p>
              </w:tc>
            </w:tr>
          </w:tbl>
          <w:p>
            <w:pPr>
              <w:ind w:firstLine="420" w:firstLineChars="200"/>
              <w:outlineLvl w:val="1"/>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（注：对应学分为该学习成果对应的课程学分，可转换学分为该学习成果可以转换成多少相应的课程学分。可转换学分小于等于对应学分）</w:t>
            </w:r>
          </w:p>
          <w:p>
            <w:pPr>
              <w:ind w:firstLine="420" w:firstLineChars="200"/>
              <w:outlineLvl w:val="1"/>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除以上转换标准外，通过学习成果认证中心（学分银行）审核成为学习成果转换标准的最新校企合作证书和培训项目，也可以按标准规定学分进行成果转换。</w:t>
            </w:r>
          </w:p>
          <w:p>
            <w:pPr>
              <w:ind w:firstLine="420" w:firstLineChars="200"/>
              <w:outlineLvl w:val="1"/>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auto"/>
                <w:sz w:val="21"/>
                <w:szCs w:val="21"/>
              </w:rPr>
              <w:t>访问江西开放大学学分银行网站可获取关于学习成果认证与转换操作指南及最新学习成果认证与转换标准等更详细信息。</w:t>
            </w:r>
          </w:p>
          <w:p>
            <w:pPr>
              <w:ind w:firstLine="422" w:firstLineChars="200"/>
              <w:outlineLvl w:val="1"/>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
                <w:bCs/>
                <w:color w:val="000000"/>
                <w:sz w:val="21"/>
                <w:szCs w:val="21"/>
              </w:rPr>
              <w:t>七、实践教学</w:t>
            </w:r>
          </w:p>
          <w:tbl>
            <w:tblPr>
              <w:tblStyle w:val="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150"/>
              <w:gridCol w:w="1843"/>
              <w:gridCol w:w="250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642" w:type="dxa"/>
                  <w:gridSpan w:val="5"/>
                  <w:noWrap w:val="0"/>
                  <w:vAlign w:val="center"/>
                </w:tcPr>
                <w:p>
                  <w:pPr>
                    <w:jc w:val="cente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培训类学习成果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97" w:type="dxa"/>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Cs/>
                      <w:color w:val="000000" w:themeColor="text1"/>
                      <w:sz w:val="21"/>
                      <w:szCs w:val="21"/>
                    </w:rPr>
                    <w:t>实践项目</w:t>
                  </w:r>
                  <w:r>
                    <w:rPr>
                      <w:rFonts w:hint="default" w:ascii="Times New Roman" w:hAnsi="Times New Roman" w:cs="Times New Roman" w:eastAsiaTheme="minorEastAsia"/>
                      <w:bCs/>
                      <w:color w:val="000000" w:themeColor="text1"/>
                      <w:sz w:val="21"/>
                      <w:szCs w:val="21"/>
                      <w:lang w:val="en-US" w:eastAsia="zh-CN"/>
                    </w:rPr>
                    <w:t xml:space="preserve">  </w:t>
                  </w:r>
                  <w:r>
                    <w:rPr>
                      <w:rFonts w:hint="default" w:ascii="Times New Roman" w:hAnsi="Times New Roman" w:cs="Times New Roman" w:eastAsiaTheme="minorEastAsia"/>
                      <w:bCs/>
                      <w:color w:val="000000" w:themeColor="text1"/>
                      <w:sz w:val="21"/>
                      <w:szCs w:val="21"/>
                    </w:rPr>
                    <w:t>名称</w:t>
                  </w:r>
                </w:p>
              </w:tc>
              <w:tc>
                <w:tcPr>
                  <w:tcW w:w="1150" w:type="dxa"/>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Cs/>
                      <w:color w:val="000000" w:themeColor="text1"/>
                      <w:sz w:val="21"/>
                      <w:szCs w:val="21"/>
                    </w:rPr>
                    <w:t>合作机构</w:t>
                  </w:r>
                </w:p>
              </w:tc>
              <w:tc>
                <w:tcPr>
                  <w:tcW w:w="1843" w:type="dxa"/>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Cs/>
                      <w:color w:val="000000" w:themeColor="text1"/>
                      <w:sz w:val="21"/>
                      <w:szCs w:val="21"/>
                    </w:rPr>
                    <w:t>实践方式</w:t>
                  </w:r>
                </w:p>
              </w:tc>
              <w:tc>
                <w:tcPr>
                  <w:tcW w:w="2500" w:type="dxa"/>
                  <w:noWrap w:val="0"/>
                  <w:vAlign w:val="center"/>
                </w:tcPr>
                <w:p>
                  <w:pPr>
                    <w:jc w:val="center"/>
                    <w:outlineLvl w:val="1"/>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Cs/>
                      <w:color w:val="000000" w:themeColor="text1"/>
                      <w:sz w:val="21"/>
                      <w:szCs w:val="21"/>
                    </w:rPr>
                    <w:t>目标及内容</w:t>
                  </w:r>
                </w:p>
              </w:tc>
              <w:tc>
                <w:tcPr>
                  <w:tcW w:w="1752" w:type="dxa"/>
                  <w:noWrap w:val="0"/>
                  <w:vAlign w:val="center"/>
                </w:tcPr>
                <w:p>
                  <w:pPr>
                    <w:jc w:val="center"/>
                    <w:outlineLvl w:val="1"/>
                    <w:rPr>
                      <w:rFonts w:hint="default" w:ascii="Times New Roman" w:hAnsi="Times New Roman" w:cs="Times New Roman" w:eastAsiaTheme="minorEastAsia"/>
                      <w:bCs/>
                      <w:color w:val="000000" w:themeColor="text1"/>
                      <w:kern w:val="2"/>
                      <w:sz w:val="21"/>
                      <w:szCs w:val="21"/>
                      <w:lang w:val="en-US" w:eastAsia="zh-CN" w:bidi="ar-SA"/>
                    </w:rPr>
                  </w:pPr>
                  <w:r>
                    <w:rPr>
                      <w:rFonts w:hint="default" w:ascii="Times New Roman" w:hAnsi="Times New Roman" w:cs="Times New Roman" w:eastAsiaTheme="minorEastAsia"/>
                      <w:bCs/>
                      <w:color w:val="000000" w:themeColor="text1"/>
                      <w:sz w:val="21"/>
                      <w:szCs w:val="21"/>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7" w:type="dxa"/>
                  <w:vMerge w:val="restart"/>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lang w:val="en-US" w:eastAsia="zh-CN"/>
                    </w:rPr>
                    <w:t>城市燃气输配</w:t>
                  </w:r>
                  <w:r>
                    <w:rPr>
                      <w:rFonts w:hint="default" w:ascii="Times New Roman" w:hAnsi="Times New Roman" w:cs="Times New Roman" w:eastAsiaTheme="minorEastAsia"/>
                      <w:bCs/>
                      <w:color w:val="auto"/>
                      <w:kern w:val="0"/>
                      <w:sz w:val="21"/>
                      <w:szCs w:val="21"/>
                    </w:rPr>
                    <w:t>实践</w:t>
                  </w:r>
                </w:p>
                <w:p>
                  <w:pPr>
                    <w:outlineLvl w:val="1"/>
                    <w:rPr>
                      <w:rFonts w:hint="default" w:ascii="Times New Roman" w:hAnsi="Times New Roman" w:cs="Times New Roman" w:eastAsiaTheme="minorEastAsia"/>
                      <w:bCs/>
                      <w:color w:val="auto"/>
                      <w:kern w:val="0"/>
                      <w:sz w:val="21"/>
                      <w:szCs w:val="21"/>
                    </w:rPr>
                  </w:pPr>
                </w:p>
              </w:tc>
              <w:tc>
                <w:tcPr>
                  <w:tcW w:w="1150" w:type="dxa"/>
                  <w:vMerge w:val="restart"/>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江西石油分公司</w:t>
                  </w:r>
                </w:p>
              </w:tc>
              <w:tc>
                <w:tcPr>
                  <w:tcW w:w="1843" w:type="dxa"/>
                  <w:vMerge w:val="restart"/>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实践方式由集中实践和自主实践的方式进行。具体可从以下方式中选择其中的一种方式完成相关实践任务：</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1.个人在岗实践</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2.实训场所集体实训</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3.线上模拟实训</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4.</w:t>
                  </w:r>
                  <w:r>
                    <w:rPr>
                      <w:rFonts w:hint="default" w:ascii="Times New Roman" w:hAnsi="Times New Roman" w:cs="Times New Roman" w:eastAsiaTheme="minorEastAsia"/>
                      <w:bCs/>
                      <w:color w:val="000000" w:themeColor="text1"/>
                      <w:sz w:val="21"/>
                      <w:szCs w:val="21"/>
                    </w:rPr>
                    <w:t>学生取得相应资格证书或有相关岗位从业经历</w:t>
                  </w:r>
                  <w:r>
                    <w:rPr>
                      <w:rFonts w:hint="default" w:ascii="Times New Roman" w:hAnsi="Times New Roman" w:cs="Times New Roman" w:eastAsiaTheme="minorEastAsia"/>
                      <w:bCs/>
                      <w:color w:val="000000" w:themeColor="text1"/>
                      <w:sz w:val="21"/>
                      <w:szCs w:val="21"/>
                      <w:lang w:eastAsia="zh-CN"/>
                    </w:rPr>
                    <w:t>，</w:t>
                  </w:r>
                  <w:r>
                    <w:rPr>
                      <w:rFonts w:hint="default" w:ascii="Times New Roman" w:hAnsi="Times New Roman" w:cs="Times New Roman" w:eastAsiaTheme="minorEastAsia"/>
                      <w:bCs/>
                      <w:color w:val="auto"/>
                      <w:kern w:val="0"/>
                      <w:sz w:val="21"/>
                      <w:szCs w:val="21"/>
                    </w:rPr>
                    <w:t>可按江西开放大学学分银行有关规定免修课程。</w:t>
                  </w:r>
                </w:p>
              </w:tc>
              <w:tc>
                <w:tcPr>
                  <w:tcW w:w="2500" w:type="dxa"/>
                  <w:vMerge w:val="restart"/>
                  <w:noWrap w:val="0"/>
                  <w:vAlign w:val="top"/>
                </w:tcPr>
                <w:p>
                  <w:pP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rPr>
                    <w:t>实训内容由课程指导教师指定，利用信息化算量平台完成既定任务</w:t>
                  </w:r>
                  <w:r>
                    <w:rPr>
                      <w:rFonts w:hint="default" w:ascii="Times New Roman" w:hAnsi="Times New Roman" w:cs="Times New Roman" w:eastAsiaTheme="minorEastAsia"/>
                      <w:bCs/>
                      <w:color w:val="auto"/>
                      <w:kern w:val="0"/>
                      <w:sz w:val="21"/>
                      <w:szCs w:val="21"/>
                      <w:lang w:eastAsia="zh-CN"/>
                    </w:rPr>
                    <w:t>。</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w:t>
                  </w:r>
                  <w:r>
                    <w:rPr>
                      <w:rFonts w:hint="default" w:ascii="Times New Roman" w:hAnsi="Times New Roman" w:cs="Times New Roman" w:eastAsiaTheme="minorEastAsia"/>
                      <w:bCs/>
                      <w:color w:val="auto"/>
                      <w:kern w:val="0"/>
                      <w:sz w:val="21"/>
                      <w:szCs w:val="21"/>
                      <w:lang w:val="en-US" w:eastAsia="zh-CN"/>
                    </w:rPr>
                    <w:t>城市燃气</w:t>
                  </w:r>
                  <w:r>
                    <w:rPr>
                      <w:rFonts w:hint="default" w:ascii="Times New Roman" w:hAnsi="Times New Roman" w:cs="Times New Roman" w:eastAsiaTheme="minorEastAsia"/>
                      <w:bCs/>
                      <w:color w:val="auto"/>
                      <w:kern w:val="0"/>
                      <w:sz w:val="21"/>
                      <w:szCs w:val="21"/>
                    </w:rPr>
                    <w:t>的认识。</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w:t>
                  </w:r>
                  <w:r>
                    <w:rPr>
                      <w:rFonts w:hint="default" w:ascii="Times New Roman" w:hAnsi="Times New Roman" w:cs="Times New Roman" w:eastAsiaTheme="minorEastAsia"/>
                      <w:bCs/>
                      <w:color w:val="auto"/>
                      <w:kern w:val="0"/>
                      <w:sz w:val="21"/>
                      <w:szCs w:val="21"/>
                      <w:lang w:val="en-US" w:eastAsia="zh-CN"/>
                    </w:rPr>
                    <w:t>城市燃气输配</w:t>
                  </w:r>
                  <w:r>
                    <w:rPr>
                      <w:rFonts w:hint="default" w:ascii="Times New Roman" w:hAnsi="Times New Roman" w:cs="Times New Roman" w:eastAsiaTheme="minorEastAsia"/>
                      <w:bCs/>
                      <w:color w:val="auto"/>
                      <w:kern w:val="0"/>
                      <w:sz w:val="21"/>
                      <w:szCs w:val="21"/>
                    </w:rPr>
                    <w:t>技术。</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3.</w:t>
                  </w:r>
                  <w:r>
                    <w:rPr>
                      <w:rFonts w:hint="default" w:ascii="Times New Roman" w:hAnsi="Times New Roman" w:cs="Times New Roman" w:eastAsiaTheme="minorEastAsia"/>
                      <w:bCs/>
                      <w:color w:val="auto"/>
                      <w:kern w:val="0"/>
                      <w:sz w:val="21"/>
                      <w:szCs w:val="21"/>
                      <w:lang w:val="en-US" w:eastAsia="zh-CN"/>
                    </w:rPr>
                    <w:t>城市燃气输配</w:t>
                  </w:r>
                  <w:r>
                    <w:rPr>
                      <w:rFonts w:hint="default" w:ascii="Times New Roman" w:hAnsi="Times New Roman" w:cs="Times New Roman" w:eastAsiaTheme="minorEastAsia"/>
                      <w:bCs/>
                      <w:color w:val="auto"/>
                      <w:kern w:val="0"/>
                      <w:sz w:val="21"/>
                      <w:szCs w:val="21"/>
                    </w:rPr>
                    <w:t>工艺、设备操作规程及常见故障分析处理等内容。</w:t>
                  </w:r>
                </w:p>
                <w:p>
                  <w:pPr>
                    <w:outlineLvl w:val="1"/>
                    <w:rPr>
                      <w:rFonts w:hint="default" w:ascii="Times New Roman" w:hAnsi="Times New Roman" w:cs="Times New Roman" w:eastAsiaTheme="minorEastAsia"/>
                      <w:bCs/>
                      <w:color w:val="auto"/>
                      <w:kern w:val="0"/>
                      <w:sz w:val="21"/>
                      <w:szCs w:val="21"/>
                    </w:rPr>
                  </w:pPr>
                </w:p>
              </w:tc>
              <w:tc>
                <w:tcPr>
                  <w:tcW w:w="1752" w:type="dxa"/>
                  <w:vMerge w:val="restart"/>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课程的实践初评成绩按百分制。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7"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c>
                <w:tcPr>
                  <w:tcW w:w="1150"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c>
                <w:tcPr>
                  <w:tcW w:w="1843"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c>
                <w:tcPr>
                  <w:tcW w:w="2500"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c>
                <w:tcPr>
                  <w:tcW w:w="1752"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7"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c>
                <w:tcPr>
                  <w:tcW w:w="1150"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c>
                <w:tcPr>
                  <w:tcW w:w="1843"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c>
                <w:tcPr>
                  <w:tcW w:w="2500"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c>
                <w:tcPr>
                  <w:tcW w:w="1752" w:type="dxa"/>
                  <w:vMerge w:val="continue"/>
                  <w:noWrap w:val="0"/>
                  <w:vAlign w:val="top"/>
                </w:tcPr>
                <w:p>
                  <w:pPr>
                    <w:outlineLvl w:val="1"/>
                    <w:rPr>
                      <w:rFonts w:hint="default" w:ascii="Times New Roman" w:hAnsi="Times New Roman" w:cs="Times New Roman" w:eastAsiaTheme="minorEastAsia"/>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7"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油品储运</w:t>
                  </w:r>
                  <w:r>
                    <w:rPr>
                      <w:rFonts w:hint="default" w:ascii="Times New Roman" w:hAnsi="Times New Roman" w:cs="Times New Roman" w:eastAsiaTheme="minorEastAsia"/>
                      <w:bCs/>
                      <w:color w:val="auto"/>
                      <w:kern w:val="0"/>
                      <w:sz w:val="21"/>
                      <w:szCs w:val="21"/>
                      <w:lang w:val="en-US" w:eastAsia="zh-CN"/>
                    </w:rPr>
                    <w:t>与装卸</w:t>
                  </w:r>
                  <w:r>
                    <w:rPr>
                      <w:rFonts w:hint="default" w:ascii="Times New Roman" w:hAnsi="Times New Roman" w:cs="Times New Roman" w:eastAsiaTheme="minorEastAsia"/>
                      <w:bCs/>
                      <w:color w:val="auto"/>
                      <w:kern w:val="0"/>
                      <w:sz w:val="21"/>
                      <w:szCs w:val="21"/>
                    </w:rPr>
                    <w:t>实践</w:t>
                  </w:r>
                </w:p>
                <w:p>
                  <w:pPr>
                    <w:outlineLvl w:val="1"/>
                    <w:rPr>
                      <w:rFonts w:hint="default" w:ascii="Times New Roman" w:hAnsi="Times New Roman" w:cs="Times New Roman" w:eastAsiaTheme="minorEastAsia"/>
                      <w:bCs/>
                      <w:color w:val="auto"/>
                      <w:kern w:val="0"/>
                      <w:sz w:val="21"/>
                      <w:szCs w:val="21"/>
                    </w:rPr>
                  </w:pPr>
                </w:p>
              </w:tc>
              <w:tc>
                <w:tcPr>
                  <w:tcW w:w="1150"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江西石油分公司</w:t>
                  </w:r>
                </w:p>
              </w:tc>
              <w:tc>
                <w:tcPr>
                  <w:tcW w:w="1843"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实践方式由集中实践和自主实践的方式进行。具体可从以下方式中选择其中的一种方式完成相关实践任务：</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1.个人在岗实践</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2.实训场所集体实训</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3.线上模拟实训</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4.</w:t>
                  </w:r>
                  <w:r>
                    <w:rPr>
                      <w:rFonts w:hint="default" w:ascii="Times New Roman" w:hAnsi="Times New Roman" w:cs="Times New Roman" w:eastAsiaTheme="minorEastAsia"/>
                      <w:bCs/>
                      <w:color w:val="000000" w:themeColor="text1"/>
                      <w:sz w:val="21"/>
                      <w:szCs w:val="21"/>
                    </w:rPr>
                    <w:t>学生取得相应资格证书或有相关岗位从业经历</w:t>
                  </w:r>
                  <w:r>
                    <w:rPr>
                      <w:rFonts w:hint="default" w:ascii="Times New Roman" w:hAnsi="Times New Roman" w:cs="Times New Roman" w:eastAsiaTheme="minorEastAsia"/>
                      <w:bCs/>
                      <w:color w:val="auto"/>
                      <w:kern w:val="0"/>
                      <w:sz w:val="21"/>
                      <w:szCs w:val="21"/>
                    </w:rPr>
                    <w:t>，可按江西开放大学学分银行有关规定免修此课程。</w:t>
                  </w:r>
                </w:p>
              </w:tc>
              <w:tc>
                <w:tcPr>
                  <w:tcW w:w="2500"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实训内容由课程指导教师指定，任选2-3个内容均可，利用实训操作完成既定任务</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1.油品的装卸作业；</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2.油库工艺技术；</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lang w:val="en-US" w:eastAsia="zh-CN"/>
                    </w:rPr>
                    <w:t>3</w:t>
                  </w:r>
                  <w:r>
                    <w:rPr>
                      <w:rFonts w:hint="default" w:ascii="Times New Roman" w:hAnsi="Times New Roman" w:cs="Times New Roman" w:eastAsiaTheme="minorEastAsia"/>
                      <w:bCs/>
                      <w:color w:val="auto"/>
                      <w:kern w:val="0"/>
                      <w:sz w:val="21"/>
                      <w:szCs w:val="21"/>
                    </w:rPr>
                    <w:t>.石化企业储运系统等内容。</w:t>
                  </w:r>
                </w:p>
                <w:p>
                  <w:pPr>
                    <w:outlineLvl w:val="1"/>
                    <w:rPr>
                      <w:rFonts w:hint="default" w:ascii="Times New Roman" w:hAnsi="Times New Roman" w:cs="Times New Roman" w:eastAsiaTheme="minorEastAsia"/>
                      <w:bCs/>
                      <w:color w:val="auto"/>
                      <w:kern w:val="0"/>
                      <w:sz w:val="21"/>
                      <w:szCs w:val="21"/>
                    </w:rPr>
                  </w:pPr>
                </w:p>
              </w:tc>
              <w:tc>
                <w:tcPr>
                  <w:tcW w:w="1752"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课程的实践初评成绩按百分制。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noWrap w:val="0"/>
                  <w:vAlign w:val="top"/>
                </w:tcPr>
                <w:p>
                  <w:pPr>
                    <w:outlineLvl w:val="1"/>
                    <w:rPr>
                      <w:rFonts w:hint="default" w:ascii="Times New Roman" w:hAnsi="Times New Roman" w:cs="Times New Roman" w:eastAsiaTheme="minorEastAsia"/>
                      <w:bCs/>
                      <w:color w:val="auto"/>
                      <w:kern w:val="0"/>
                      <w:sz w:val="21"/>
                      <w:szCs w:val="21"/>
                      <w:lang w:val="en-US" w:eastAsia="zh-CN"/>
                    </w:rPr>
                  </w:pPr>
                  <w:r>
                    <w:rPr>
                      <w:rFonts w:hint="default" w:ascii="Times New Roman" w:hAnsi="Times New Roman" w:cs="Times New Roman" w:eastAsiaTheme="minorEastAsia"/>
                      <w:bCs/>
                      <w:color w:val="auto"/>
                      <w:kern w:val="0"/>
                      <w:sz w:val="21"/>
                      <w:szCs w:val="21"/>
                      <w:lang w:val="en-US" w:eastAsia="zh-CN"/>
                    </w:rPr>
                    <w:t>油气储运系统自动化与智能化实践</w:t>
                  </w:r>
                </w:p>
              </w:tc>
              <w:tc>
                <w:tcPr>
                  <w:tcW w:w="1150"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江西石油分公司</w:t>
                  </w:r>
                </w:p>
              </w:tc>
              <w:tc>
                <w:tcPr>
                  <w:tcW w:w="1843"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实践方式由集中实践和自主实践的方式进行。具体可从以下方式中选择其中的一种方式完成相关实践任务：</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1.个人在岗实践</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2.实训场所集体实训</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3.线上模拟实训</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4.</w:t>
                  </w:r>
                  <w:r>
                    <w:rPr>
                      <w:rFonts w:hint="default" w:ascii="Times New Roman" w:hAnsi="Times New Roman" w:cs="Times New Roman" w:eastAsiaTheme="minorEastAsia"/>
                      <w:bCs/>
                      <w:color w:val="000000" w:themeColor="text1"/>
                      <w:sz w:val="21"/>
                      <w:szCs w:val="21"/>
                    </w:rPr>
                    <w:t>学生取得相应资格证书或有相关岗位从业经历</w:t>
                  </w:r>
                  <w:r>
                    <w:rPr>
                      <w:rFonts w:hint="default" w:ascii="Times New Roman" w:hAnsi="Times New Roman" w:cs="Times New Roman" w:eastAsiaTheme="minorEastAsia"/>
                      <w:bCs/>
                      <w:color w:val="auto"/>
                      <w:kern w:val="0"/>
                      <w:sz w:val="21"/>
                      <w:szCs w:val="21"/>
                    </w:rPr>
                    <w:t>，可按江西开放大学学分银行有关规定免修此课程。</w:t>
                  </w:r>
                </w:p>
              </w:tc>
              <w:tc>
                <w:tcPr>
                  <w:tcW w:w="2500"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实训内容由课程指导教师指定，任选</w:t>
                  </w:r>
                  <w:r>
                    <w:rPr>
                      <w:rFonts w:hint="default" w:ascii="Times New Roman" w:hAnsi="Times New Roman" w:cs="Times New Roman" w:eastAsiaTheme="minorEastAsia"/>
                      <w:bCs/>
                      <w:color w:val="auto"/>
                      <w:kern w:val="0"/>
                      <w:sz w:val="21"/>
                      <w:szCs w:val="21"/>
                      <w:lang w:val="en-US" w:eastAsia="zh-CN"/>
                    </w:rPr>
                    <w:t>1</w:t>
                  </w:r>
                  <w:r>
                    <w:rPr>
                      <w:rFonts w:hint="default" w:ascii="Times New Roman" w:hAnsi="Times New Roman" w:cs="Times New Roman" w:eastAsiaTheme="minorEastAsia"/>
                      <w:bCs/>
                      <w:color w:val="auto"/>
                      <w:kern w:val="0"/>
                      <w:sz w:val="21"/>
                      <w:szCs w:val="21"/>
                    </w:rPr>
                    <w:t>-</w:t>
                  </w:r>
                  <w:r>
                    <w:rPr>
                      <w:rFonts w:hint="default" w:ascii="Times New Roman" w:hAnsi="Times New Roman" w:cs="Times New Roman" w:eastAsiaTheme="minorEastAsia"/>
                      <w:bCs/>
                      <w:color w:val="auto"/>
                      <w:kern w:val="0"/>
                      <w:sz w:val="21"/>
                      <w:szCs w:val="21"/>
                      <w:lang w:val="en-US" w:eastAsia="zh-CN"/>
                    </w:rPr>
                    <w:t>2</w:t>
                  </w:r>
                  <w:r>
                    <w:rPr>
                      <w:rFonts w:hint="default" w:ascii="Times New Roman" w:hAnsi="Times New Roman" w:cs="Times New Roman" w:eastAsiaTheme="minorEastAsia"/>
                      <w:bCs/>
                      <w:color w:val="auto"/>
                      <w:kern w:val="0"/>
                      <w:sz w:val="21"/>
                      <w:szCs w:val="21"/>
                    </w:rPr>
                    <w:t>个内容均可，利用实训操作完成既定任务</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1.加油</w:t>
                  </w:r>
                  <w:r>
                    <w:rPr>
                      <w:rFonts w:hint="default" w:ascii="Times New Roman" w:hAnsi="Times New Roman" w:cs="Times New Roman" w:eastAsiaTheme="minorEastAsia"/>
                      <w:bCs/>
                      <w:color w:val="auto"/>
                      <w:kern w:val="0"/>
                      <w:sz w:val="21"/>
                      <w:szCs w:val="21"/>
                      <w:lang w:eastAsia="zh-CN"/>
                    </w:rPr>
                    <w:t>、</w:t>
                  </w:r>
                  <w:r>
                    <w:rPr>
                      <w:rFonts w:hint="default" w:ascii="Times New Roman" w:hAnsi="Times New Roman" w:cs="Times New Roman" w:eastAsiaTheme="minorEastAsia"/>
                      <w:bCs/>
                      <w:color w:val="auto"/>
                      <w:kern w:val="0"/>
                      <w:sz w:val="21"/>
                      <w:szCs w:val="21"/>
                      <w:lang w:val="en-US" w:eastAsia="zh-CN"/>
                    </w:rPr>
                    <w:t>加气</w:t>
                  </w:r>
                  <w:r>
                    <w:rPr>
                      <w:rFonts w:hint="default" w:ascii="Times New Roman" w:hAnsi="Times New Roman" w:cs="Times New Roman" w:eastAsiaTheme="minorEastAsia"/>
                      <w:bCs/>
                      <w:color w:val="auto"/>
                      <w:kern w:val="0"/>
                      <w:sz w:val="21"/>
                      <w:szCs w:val="21"/>
                    </w:rPr>
                    <w:t>站工艺技术；</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2.加油</w:t>
                  </w:r>
                  <w:r>
                    <w:rPr>
                      <w:rFonts w:hint="default" w:ascii="Times New Roman" w:hAnsi="Times New Roman" w:cs="Times New Roman" w:eastAsiaTheme="minorEastAsia"/>
                      <w:bCs/>
                      <w:color w:val="auto"/>
                      <w:kern w:val="0"/>
                      <w:sz w:val="21"/>
                      <w:szCs w:val="21"/>
                      <w:lang w:eastAsia="zh-CN"/>
                    </w:rPr>
                    <w:t>、</w:t>
                  </w:r>
                  <w:r>
                    <w:rPr>
                      <w:rFonts w:hint="default" w:ascii="Times New Roman" w:hAnsi="Times New Roman" w:cs="Times New Roman" w:eastAsiaTheme="minorEastAsia"/>
                      <w:bCs/>
                      <w:color w:val="auto"/>
                      <w:kern w:val="0"/>
                      <w:sz w:val="21"/>
                      <w:szCs w:val="21"/>
                      <w:lang w:val="en-US" w:eastAsia="zh-CN"/>
                    </w:rPr>
                    <w:t>加气</w:t>
                  </w:r>
                  <w:r>
                    <w:rPr>
                      <w:rFonts w:hint="default" w:ascii="Times New Roman" w:hAnsi="Times New Roman" w:cs="Times New Roman" w:eastAsiaTheme="minorEastAsia"/>
                      <w:bCs/>
                      <w:color w:val="auto"/>
                      <w:kern w:val="0"/>
                      <w:sz w:val="21"/>
                      <w:szCs w:val="21"/>
                    </w:rPr>
                    <w:t>站工设备组成；</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3.加油</w:t>
                  </w:r>
                  <w:r>
                    <w:rPr>
                      <w:rFonts w:hint="default" w:ascii="Times New Roman" w:hAnsi="Times New Roman" w:cs="Times New Roman" w:eastAsiaTheme="minorEastAsia"/>
                      <w:bCs/>
                      <w:color w:val="auto"/>
                      <w:kern w:val="0"/>
                      <w:sz w:val="21"/>
                      <w:szCs w:val="21"/>
                      <w:lang w:eastAsia="zh-CN"/>
                    </w:rPr>
                    <w:t>、</w:t>
                  </w:r>
                  <w:r>
                    <w:rPr>
                      <w:rFonts w:hint="default" w:ascii="Times New Roman" w:hAnsi="Times New Roman" w:cs="Times New Roman" w:eastAsiaTheme="minorEastAsia"/>
                      <w:bCs/>
                      <w:color w:val="auto"/>
                      <w:kern w:val="0"/>
                      <w:sz w:val="21"/>
                      <w:szCs w:val="21"/>
                      <w:lang w:val="en-US" w:eastAsia="zh-CN"/>
                    </w:rPr>
                    <w:t>加气</w:t>
                  </w:r>
                  <w:r>
                    <w:rPr>
                      <w:rFonts w:hint="default" w:ascii="Times New Roman" w:hAnsi="Times New Roman" w:cs="Times New Roman" w:eastAsiaTheme="minorEastAsia"/>
                      <w:bCs/>
                      <w:color w:val="auto"/>
                      <w:kern w:val="0"/>
                      <w:sz w:val="21"/>
                      <w:szCs w:val="21"/>
                    </w:rPr>
                    <w:t>站工设备操作；</w:t>
                  </w:r>
                </w:p>
                <w:p>
                  <w:pPr>
                    <w:outlineLvl w:val="1"/>
                    <w:rPr>
                      <w:rFonts w:hint="default" w:ascii="Times New Roman" w:hAnsi="Times New Roman" w:cs="Times New Roman" w:eastAsiaTheme="minorEastAsia"/>
                      <w:bCs/>
                      <w:color w:val="auto"/>
                      <w:kern w:val="0"/>
                      <w:sz w:val="21"/>
                      <w:szCs w:val="21"/>
                      <w:lang w:val="en-US" w:eastAsia="zh-CN"/>
                    </w:rPr>
                  </w:pPr>
                  <w:r>
                    <w:rPr>
                      <w:rFonts w:hint="default" w:ascii="Times New Roman" w:hAnsi="Times New Roman" w:cs="Times New Roman" w:eastAsiaTheme="minorEastAsia"/>
                      <w:bCs/>
                      <w:color w:val="auto"/>
                      <w:kern w:val="0"/>
                      <w:sz w:val="21"/>
                      <w:szCs w:val="21"/>
                    </w:rPr>
                    <w:t>4.加油</w:t>
                  </w:r>
                  <w:r>
                    <w:rPr>
                      <w:rFonts w:hint="default" w:ascii="Times New Roman" w:hAnsi="Times New Roman" w:cs="Times New Roman" w:eastAsiaTheme="minorEastAsia"/>
                      <w:bCs/>
                      <w:color w:val="auto"/>
                      <w:kern w:val="0"/>
                      <w:sz w:val="21"/>
                      <w:szCs w:val="21"/>
                      <w:lang w:eastAsia="zh-CN"/>
                    </w:rPr>
                    <w:t>、</w:t>
                  </w:r>
                  <w:r>
                    <w:rPr>
                      <w:rFonts w:hint="default" w:ascii="Times New Roman" w:hAnsi="Times New Roman" w:cs="Times New Roman" w:eastAsiaTheme="minorEastAsia"/>
                      <w:bCs/>
                      <w:color w:val="auto"/>
                      <w:kern w:val="0"/>
                      <w:sz w:val="21"/>
                      <w:szCs w:val="21"/>
                      <w:lang w:val="en-US" w:eastAsia="zh-CN"/>
                    </w:rPr>
                    <w:t>加气</w:t>
                  </w:r>
                  <w:r>
                    <w:rPr>
                      <w:rFonts w:hint="default" w:ascii="Times New Roman" w:hAnsi="Times New Roman" w:cs="Times New Roman" w:eastAsiaTheme="minorEastAsia"/>
                      <w:bCs/>
                      <w:color w:val="auto"/>
                      <w:kern w:val="0"/>
                      <w:sz w:val="21"/>
                      <w:szCs w:val="21"/>
                    </w:rPr>
                    <w:t>站工设备常见故障判断处理</w:t>
                  </w:r>
                  <w:r>
                    <w:rPr>
                      <w:rFonts w:hint="default" w:ascii="Times New Roman" w:hAnsi="Times New Roman" w:cs="Times New Roman" w:eastAsiaTheme="minorEastAsia"/>
                      <w:bCs/>
                      <w:color w:val="auto"/>
                      <w:kern w:val="0"/>
                      <w:sz w:val="21"/>
                      <w:szCs w:val="21"/>
                      <w:lang w:eastAsia="zh-CN"/>
                    </w:rPr>
                    <w:t>。</w:t>
                  </w:r>
                </w:p>
              </w:tc>
              <w:tc>
                <w:tcPr>
                  <w:tcW w:w="1752"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课程的实践初评成绩按百分制。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noWrap w:val="0"/>
                  <w:vAlign w:val="top"/>
                </w:tcPr>
                <w:p>
                  <w:pPr>
                    <w:outlineLvl w:val="1"/>
                    <w:rPr>
                      <w:rFonts w:hint="default" w:ascii="Times New Roman" w:hAnsi="Times New Roman" w:cs="Times New Roman" w:eastAsiaTheme="minorEastAsia"/>
                      <w:bCs/>
                      <w:color w:val="auto"/>
                      <w:kern w:val="0"/>
                      <w:sz w:val="21"/>
                      <w:szCs w:val="21"/>
                      <w:lang w:val="en-US" w:eastAsia="zh-CN"/>
                    </w:rPr>
                  </w:pPr>
                  <w:r>
                    <w:rPr>
                      <w:rFonts w:hint="default" w:ascii="Times New Roman" w:hAnsi="Times New Roman" w:cs="Times New Roman" w:eastAsiaTheme="minorEastAsia"/>
                      <w:bCs/>
                      <w:color w:val="auto"/>
                      <w:kern w:val="0"/>
                      <w:sz w:val="21"/>
                      <w:szCs w:val="21"/>
                      <w:lang w:val="en-US" w:eastAsia="zh-CN"/>
                    </w:rPr>
                    <w:t>输油管道设计与管理实践</w:t>
                  </w:r>
                </w:p>
              </w:tc>
              <w:tc>
                <w:tcPr>
                  <w:tcW w:w="1150"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江西石油分公司</w:t>
                  </w:r>
                </w:p>
              </w:tc>
              <w:tc>
                <w:tcPr>
                  <w:tcW w:w="1843"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实践方式由集中实践和自主实践的方式进行。具体可从以下方式中选择其中的一种方式完成相关实践任务：</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1.个人在岗实践</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2.实训场所集体实训</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3.线上模拟实训</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4.</w:t>
                  </w:r>
                  <w:r>
                    <w:rPr>
                      <w:rFonts w:hint="default" w:ascii="Times New Roman" w:hAnsi="Times New Roman" w:cs="Times New Roman" w:eastAsiaTheme="minorEastAsia"/>
                      <w:bCs/>
                      <w:color w:val="000000" w:themeColor="text1"/>
                      <w:sz w:val="21"/>
                      <w:szCs w:val="21"/>
                    </w:rPr>
                    <w:t>学生取得相应资格证书或有相关岗位从业经历</w:t>
                  </w:r>
                  <w:r>
                    <w:rPr>
                      <w:rFonts w:hint="default" w:ascii="Times New Roman" w:hAnsi="Times New Roman" w:cs="Times New Roman" w:eastAsiaTheme="minorEastAsia"/>
                      <w:bCs/>
                      <w:color w:val="auto"/>
                      <w:kern w:val="0"/>
                      <w:sz w:val="21"/>
                      <w:szCs w:val="21"/>
                    </w:rPr>
                    <w:t>，可按江西开放大学学分银行有关规定免修此课程。</w:t>
                  </w:r>
                </w:p>
              </w:tc>
              <w:tc>
                <w:tcPr>
                  <w:tcW w:w="2500"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实训内容由课程指导教师指定，任选</w:t>
                  </w:r>
                  <w:r>
                    <w:rPr>
                      <w:rFonts w:hint="default" w:ascii="Times New Roman" w:hAnsi="Times New Roman" w:cs="Times New Roman" w:eastAsiaTheme="minorEastAsia"/>
                      <w:bCs/>
                      <w:color w:val="auto"/>
                      <w:kern w:val="0"/>
                      <w:sz w:val="21"/>
                      <w:szCs w:val="21"/>
                      <w:lang w:val="en-US" w:eastAsia="zh-CN"/>
                    </w:rPr>
                    <w:t>1-2</w:t>
                  </w:r>
                  <w:r>
                    <w:rPr>
                      <w:rFonts w:hint="default" w:ascii="Times New Roman" w:hAnsi="Times New Roman" w:cs="Times New Roman" w:eastAsiaTheme="minorEastAsia"/>
                      <w:bCs/>
                      <w:color w:val="auto"/>
                      <w:kern w:val="0"/>
                      <w:sz w:val="21"/>
                      <w:szCs w:val="21"/>
                    </w:rPr>
                    <w:t>个内容均可，利用实训操作完成既定任务</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w:t>
                  </w:r>
                  <w:r>
                    <w:rPr>
                      <w:rFonts w:hint="default" w:ascii="Times New Roman" w:hAnsi="Times New Roman" w:cs="Times New Roman" w:eastAsiaTheme="minorEastAsia"/>
                      <w:bCs/>
                      <w:color w:val="auto"/>
                      <w:kern w:val="0"/>
                      <w:sz w:val="21"/>
                      <w:szCs w:val="21"/>
                      <w:lang w:val="en-US" w:eastAsia="zh-CN"/>
                    </w:rPr>
                    <w:t>输油管道设计</w:t>
                  </w:r>
                  <w:r>
                    <w:rPr>
                      <w:rFonts w:hint="default" w:ascii="Times New Roman" w:hAnsi="Times New Roman" w:cs="Times New Roman" w:eastAsiaTheme="minorEastAsia"/>
                      <w:bCs/>
                      <w:color w:val="auto"/>
                      <w:kern w:val="0"/>
                      <w:sz w:val="21"/>
                      <w:szCs w:val="21"/>
                    </w:rPr>
                    <w:t>；</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w:t>
                  </w:r>
                  <w:r>
                    <w:rPr>
                      <w:rFonts w:hint="default" w:ascii="Times New Roman" w:hAnsi="Times New Roman" w:cs="Times New Roman" w:eastAsiaTheme="minorEastAsia"/>
                      <w:bCs/>
                      <w:color w:val="auto"/>
                      <w:kern w:val="0"/>
                      <w:sz w:val="21"/>
                      <w:szCs w:val="21"/>
                      <w:lang w:val="en-US" w:eastAsia="zh-CN"/>
                    </w:rPr>
                    <w:t>输油管道管理</w:t>
                  </w:r>
                  <w:r>
                    <w:rPr>
                      <w:rFonts w:hint="default" w:ascii="Times New Roman" w:hAnsi="Times New Roman" w:cs="Times New Roman" w:eastAsiaTheme="minorEastAsia"/>
                      <w:bCs/>
                      <w:color w:val="auto"/>
                      <w:kern w:val="0"/>
                      <w:sz w:val="21"/>
                      <w:szCs w:val="21"/>
                    </w:rPr>
                    <w:t>；</w:t>
                  </w:r>
                </w:p>
                <w:p>
                  <w:pPr>
                    <w:outlineLvl w:val="1"/>
                    <w:rPr>
                      <w:rFonts w:hint="default"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bCs/>
                      <w:color w:val="auto"/>
                      <w:kern w:val="0"/>
                      <w:sz w:val="21"/>
                      <w:szCs w:val="21"/>
                      <w:lang w:val="en-US" w:eastAsia="zh-CN"/>
                    </w:rPr>
                    <w:t>3</w:t>
                  </w:r>
                  <w:r>
                    <w:rPr>
                      <w:rFonts w:hint="default" w:ascii="Times New Roman" w:hAnsi="Times New Roman" w:cs="Times New Roman" w:eastAsiaTheme="minorEastAsia"/>
                      <w:bCs/>
                      <w:color w:val="auto"/>
                      <w:kern w:val="0"/>
                      <w:sz w:val="21"/>
                      <w:szCs w:val="21"/>
                    </w:rPr>
                    <w:t>.</w:t>
                  </w:r>
                  <w:r>
                    <w:rPr>
                      <w:rFonts w:hint="default" w:ascii="Times New Roman" w:hAnsi="Times New Roman" w:cs="Times New Roman" w:eastAsiaTheme="minorEastAsia"/>
                      <w:bCs/>
                      <w:color w:val="auto"/>
                      <w:kern w:val="0"/>
                      <w:sz w:val="21"/>
                      <w:szCs w:val="21"/>
                      <w:lang w:val="en-US" w:eastAsia="zh-CN"/>
                    </w:rPr>
                    <w:t>输油管道</w:t>
                  </w:r>
                  <w:r>
                    <w:rPr>
                      <w:rFonts w:hint="default" w:ascii="Times New Roman" w:hAnsi="Times New Roman" w:cs="Times New Roman" w:eastAsiaTheme="minorEastAsia"/>
                      <w:bCs/>
                      <w:color w:val="auto"/>
                      <w:kern w:val="0"/>
                      <w:sz w:val="21"/>
                      <w:szCs w:val="21"/>
                    </w:rPr>
                    <w:t>常见故障判断处理</w:t>
                  </w:r>
                  <w:r>
                    <w:rPr>
                      <w:rFonts w:hint="default" w:ascii="Times New Roman" w:hAnsi="Times New Roman" w:cs="Times New Roman" w:eastAsiaTheme="minorEastAsia"/>
                      <w:bCs/>
                      <w:color w:val="auto"/>
                      <w:kern w:val="0"/>
                      <w:sz w:val="21"/>
                      <w:szCs w:val="21"/>
                      <w:lang w:eastAsia="zh-CN"/>
                    </w:rPr>
                    <w:t>。</w:t>
                  </w:r>
                </w:p>
              </w:tc>
              <w:tc>
                <w:tcPr>
                  <w:tcW w:w="1752"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课程的实践初评成绩按百分制。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noWrap w:val="0"/>
                  <w:vAlign w:val="top"/>
                </w:tcPr>
                <w:p>
                  <w:pPr>
                    <w:outlineLvl w:val="1"/>
                    <w:rPr>
                      <w:rFonts w:hint="default" w:ascii="Times New Roman" w:hAnsi="Times New Roman" w:cs="Times New Roman" w:eastAsiaTheme="minorEastAsia"/>
                      <w:bCs/>
                      <w:color w:val="auto"/>
                      <w:kern w:val="0"/>
                      <w:sz w:val="21"/>
                      <w:szCs w:val="21"/>
                      <w:lang w:val="en-US" w:eastAsia="zh-CN" w:bidi="ar-SA"/>
                    </w:rPr>
                  </w:pPr>
                  <w:r>
                    <w:rPr>
                      <w:rFonts w:hint="default" w:ascii="Times New Roman" w:hAnsi="Times New Roman" w:cs="Times New Roman" w:eastAsiaTheme="minorEastAsia"/>
                      <w:bCs/>
                      <w:color w:val="auto"/>
                      <w:kern w:val="0"/>
                      <w:sz w:val="21"/>
                      <w:szCs w:val="21"/>
                      <w:lang w:val="en-US" w:eastAsia="zh-CN"/>
                    </w:rPr>
                    <w:t>输气管道设计与管理实践</w:t>
                  </w:r>
                </w:p>
              </w:tc>
              <w:tc>
                <w:tcPr>
                  <w:tcW w:w="1150" w:type="dxa"/>
                  <w:noWrap w:val="0"/>
                  <w:vAlign w:val="top"/>
                </w:tcPr>
                <w:p>
                  <w:pPr>
                    <w:outlineLvl w:val="1"/>
                    <w:rPr>
                      <w:rFonts w:hint="default" w:ascii="Times New Roman" w:hAnsi="Times New Roman" w:cs="Times New Roman" w:eastAsiaTheme="minorEastAsia"/>
                      <w:bCs/>
                      <w:color w:val="auto"/>
                      <w:kern w:val="0"/>
                      <w:sz w:val="21"/>
                      <w:szCs w:val="21"/>
                      <w:lang w:val="en-US" w:eastAsia="zh-CN" w:bidi="ar-SA"/>
                    </w:rPr>
                  </w:pPr>
                  <w:r>
                    <w:rPr>
                      <w:rFonts w:hint="default" w:ascii="Times New Roman" w:hAnsi="Times New Roman" w:cs="Times New Roman" w:eastAsiaTheme="minorEastAsia"/>
                      <w:bCs/>
                      <w:color w:val="auto"/>
                      <w:kern w:val="0"/>
                      <w:sz w:val="21"/>
                      <w:szCs w:val="21"/>
                    </w:rPr>
                    <w:t>江西石油分公司</w:t>
                  </w:r>
                </w:p>
              </w:tc>
              <w:tc>
                <w:tcPr>
                  <w:tcW w:w="1843"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实践方式由集中实践和自主实践的方式进行。具体可从以下方式中选择其中的一种方式完成相关实践任务：</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1.个人在岗实践</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2.实训场所集体实训</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3.线上模拟实训</w:t>
                  </w:r>
                </w:p>
                <w:p>
                  <w:pPr>
                    <w:outlineLvl w:val="1"/>
                    <w:rPr>
                      <w:rFonts w:hint="default" w:ascii="Times New Roman" w:hAnsi="Times New Roman" w:cs="Times New Roman" w:eastAsiaTheme="minorEastAsia"/>
                      <w:bCs/>
                      <w:color w:val="auto"/>
                      <w:kern w:val="0"/>
                      <w:sz w:val="21"/>
                      <w:szCs w:val="21"/>
                      <w:lang w:val="en-US" w:eastAsia="zh-CN" w:bidi="ar-SA"/>
                    </w:rPr>
                  </w:pPr>
                  <w:r>
                    <w:rPr>
                      <w:rFonts w:hint="default" w:ascii="Times New Roman" w:hAnsi="Times New Roman" w:cs="Times New Roman" w:eastAsiaTheme="minorEastAsia"/>
                      <w:bCs/>
                      <w:color w:val="auto"/>
                      <w:kern w:val="0"/>
                      <w:sz w:val="21"/>
                      <w:szCs w:val="21"/>
                    </w:rPr>
                    <w:t>4.</w:t>
                  </w:r>
                  <w:r>
                    <w:rPr>
                      <w:rFonts w:hint="default" w:ascii="Times New Roman" w:hAnsi="Times New Roman" w:cs="Times New Roman" w:eastAsiaTheme="minorEastAsia"/>
                      <w:bCs/>
                      <w:color w:val="000000" w:themeColor="text1"/>
                      <w:sz w:val="21"/>
                      <w:szCs w:val="21"/>
                    </w:rPr>
                    <w:t>学生取得相应资格证书或有相关岗位从业经历</w:t>
                  </w:r>
                  <w:r>
                    <w:rPr>
                      <w:rFonts w:hint="default" w:ascii="Times New Roman" w:hAnsi="Times New Roman" w:cs="Times New Roman" w:eastAsiaTheme="minorEastAsia"/>
                      <w:bCs/>
                      <w:color w:val="auto"/>
                      <w:kern w:val="0"/>
                      <w:sz w:val="21"/>
                      <w:szCs w:val="21"/>
                    </w:rPr>
                    <w:t>，可按江西开放大学学分银行有关规定免修此课程。</w:t>
                  </w:r>
                </w:p>
              </w:tc>
              <w:tc>
                <w:tcPr>
                  <w:tcW w:w="2500" w:type="dxa"/>
                  <w:noWrap w:val="0"/>
                  <w:vAlign w:val="top"/>
                </w:tcPr>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实训内容由课程指导教师指定，任选</w:t>
                  </w:r>
                  <w:r>
                    <w:rPr>
                      <w:rFonts w:hint="default" w:ascii="Times New Roman" w:hAnsi="Times New Roman" w:cs="Times New Roman" w:eastAsiaTheme="minorEastAsia"/>
                      <w:bCs/>
                      <w:color w:val="auto"/>
                      <w:kern w:val="0"/>
                      <w:sz w:val="21"/>
                      <w:szCs w:val="21"/>
                      <w:lang w:val="en-US" w:eastAsia="zh-CN"/>
                    </w:rPr>
                    <w:t>1-2</w:t>
                  </w:r>
                  <w:r>
                    <w:rPr>
                      <w:rFonts w:hint="default" w:ascii="Times New Roman" w:hAnsi="Times New Roman" w:cs="Times New Roman" w:eastAsiaTheme="minorEastAsia"/>
                      <w:bCs/>
                      <w:color w:val="auto"/>
                      <w:kern w:val="0"/>
                      <w:sz w:val="21"/>
                      <w:szCs w:val="21"/>
                    </w:rPr>
                    <w:t>个内容均可，利用实训操作完成既定任务</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1.</w:t>
                  </w:r>
                  <w:r>
                    <w:rPr>
                      <w:rFonts w:hint="default" w:ascii="Times New Roman" w:hAnsi="Times New Roman" w:cs="Times New Roman" w:eastAsiaTheme="minorEastAsia"/>
                      <w:bCs/>
                      <w:color w:val="auto"/>
                      <w:kern w:val="0"/>
                      <w:sz w:val="21"/>
                      <w:szCs w:val="21"/>
                      <w:lang w:val="en-US" w:eastAsia="zh-CN"/>
                    </w:rPr>
                    <w:t>输气管道设计</w:t>
                  </w:r>
                  <w:r>
                    <w:rPr>
                      <w:rFonts w:hint="default" w:ascii="Times New Roman" w:hAnsi="Times New Roman" w:cs="Times New Roman" w:eastAsiaTheme="minorEastAsia"/>
                      <w:bCs/>
                      <w:color w:val="auto"/>
                      <w:kern w:val="0"/>
                      <w:sz w:val="21"/>
                      <w:szCs w:val="21"/>
                    </w:rPr>
                    <w:t>；</w:t>
                  </w:r>
                </w:p>
                <w:p>
                  <w:pPr>
                    <w:outlineLvl w:val="1"/>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2.</w:t>
                  </w:r>
                  <w:r>
                    <w:rPr>
                      <w:rFonts w:hint="default" w:ascii="Times New Roman" w:hAnsi="Times New Roman" w:cs="Times New Roman" w:eastAsiaTheme="minorEastAsia"/>
                      <w:bCs/>
                      <w:color w:val="auto"/>
                      <w:kern w:val="0"/>
                      <w:sz w:val="21"/>
                      <w:szCs w:val="21"/>
                      <w:lang w:val="en-US" w:eastAsia="zh-CN"/>
                    </w:rPr>
                    <w:t>输气管道管理</w:t>
                  </w:r>
                  <w:r>
                    <w:rPr>
                      <w:rFonts w:hint="default" w:ascii="Times New Roman" w:hAnsi="Times New Roman" w:cs="Times New Roman" w:eastAsiaTheme="minorEastAsia"/>
                      <w:bCs/>
                      <w:color w:val="auto"/>
                      <w:kern w:val="0"/>
                      <w:sz w:val="21"/>
                      <w:szCs w:val="21"/>
                    </w:rPr>
                    <w:t>；</w:t>
                  </w:r>
                </w:p>
                <w:p>
                  <w:pPr>
                    <w:outlineLvl w:val="1"/>
                    <w:rPr>
                      <w:rFonts w:hint="default" w:ascii="Times New Roman" w:hAnsi="Times New Roman" w:cs="Times New Roman" w:eastAsiaTheme="minorEastAsia"/>
                      <w:bCs/>
                      <w:color w:val="auto"/>
                      <w:kern w:val="0"/>
                      <w:sz w:val="21"/>
                      <w:szCs w:val="21"/>
                      <w:lang w:val="en-US" w:eastAsia="zh-CN" w:bidi="ar-SA"/>
                    </w:rPr>
                  </w:pPr>
                  <w:r>
                    <w:rPr>
                      <w:rFonts w:hint="default" w:ascii="Times New Roman" w:hAnsi="Times New Roman" w:cs="Times New Roman" w:eastAsiaTheme="minorEastAsia"/>
                      <w:bCs/>
                      <w:color w:val="auto"/>
                      <w:kern w:val="0"/>
                      <w:sz w:val="21"/>
                      <w:szCs w:val="21"/>
                      <w:lang w:val="en-US" w:eastAsia="zh-CN"/>
                    </w:rPr>
                    <w:t>3</w:t>
                  </w:r>
                  <w:r>
                    <w:rPr>
                      <w:rFonts w:hint="default" w:ascii="Times New Roman" w:hAnsi="Times New Roman" w:cs="Times New Roman" w:eastAsiaTheme="minorEastAsia"/>
                      <w:bCs/>
                      <w:color w:val="auto"/>
                      <w:kern w:val="0"/>
                      <w:sz w:val="21"/>
                      <w:szCs w:val="21"/>
                    </w:rPr>
                    <w:t>.</w:t>
                  </w:r>
                  <w:r>
                    <w:rPr>
                      <w:rFonts w:hint="default" w:ascii="Times New Roman" w:hAnsi="Times New Roman" w:cs="Times New Roman" w:eastAsiaTheme="minorEastAsia"/>
                      <w:bCs/>
                      <w:color w:val="auto"/>
                      <w:kern w:val="0"/>
                      <w:sz w:val="21"/>
                      <w:szCs w:val="21"/>
                      <w:lang w:val="en-US" w:eastAsia="zh-CN"/>
                    </w:rPr>
                    <w:t>输气管道</w:t>
                  </w:r>
                  <w:r>
                    <w:rPr>
                      <w:rFonts w:hint="default" w:ascii="Times New Roman" w:hAnsi="Times New Roman" w:cs="Times New Roman" w:eastAsiaTheme="minorEastAsia"/>
                      <w:bCs/>
                      <w:color w:val="auto"/>
                      <w:kern w:val="0"/>
                      <w:sz w:val="21"/>
                      <w:szCs w:val="21"/>
                    </w:rPr>
                    <w:t>常见故障判断处理</w:t>
                  </w:r>
                  <w:r>
                    <w:rPr>
                      <w:rFonts w:hint="default" w:ascii="Times New Roman" w:hAnsi="Times New Roman" w:cs="Times New Roman" w:eastAsiaTheme="minorEastAsia"/>
                      <w:bCs/>
                      <w:color w:val="auto"/>
                      <w:kern w:val="0"/>
                      <w:sz w:val="21"/>
                      <w:szCs w:val="21"/>
                      <w:lang w:eastAsia="zh-CN"/>
                    </w:rPr>
                    <w:t>。</w:t>
                  </w:r>
                </w:p>
              </w:tc>
              <w:tc>
                <w:tcPr>
                  <w:tcW w:w="1752" w:type="dxa"/>
                  <w:noWrap w:val="0"/>
                  <w:vAlign w:val="top"/>
                </w:tcPr>
                <w:p>
                  <w:pPr>
                    <w:outlineLvl w:val="1"/>
                    <w:rPr>
                      <w:rFonts w:hint="default" w:ascii="Times New Roman" w:hAnsi="Times New Roman" w:cs="Times New Roman" w:eastAsiaTheme="minorEastAsia"/>
                      <w:bCs/>
                      <w:color w:val="auto"/>
                      <w:kern w:val="0"/>
                      <w:sz w:val="21"/>
                      <w:szCs w:val="21"/>
                      <w:lang w:val="en-US" w:eastAsia="zh-CN" w:bidi="ar-SA"/>
                    </w:rPr>
                  </w:pPr>
                  <w:r>
                    <w:rPr>
                      <w:rFonts w:hint="default" w:ascii="Times New Roman" w:hAnsi="Times New Roman" w:cs="Times New Roman" w:eastAsiaTheme="minorEastAsia"/>
                      <w:bCs/>
                      <w:color w:val="auto"/>
                      <w:kern w:val="0"/>
                      <w:sz w:val="21"/>
                      <w:szCs w:val="21"/>
                    </w:rPr>
                    <w:t>课程的实践初评成绩按百分制。</w:t>
                  </w:r>
                </w:p>
              </w:tc>
            </w:tr>
          </w:tbl>
          <w:p>
            <w:pPr>
              <w:ind w:firstLine="422" w:firstLineChars="200"/>
              <w:outlineLvl w:val="1"/>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八、毕业规则</w:t>
            </w:r>
          </w:p>
          <w:p>
            <w:pPr>
              <w:ind w:firstLine="420" w:firstLineChars="200"/>
              <w:outlineLvl w:val="1"/>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color w:val="000000"/>
                <w:sz w:val="21"/>
                <w:szCs w:val="21"/>
              </w:rPr>
              <w:t>思想政治理论课、公共基础课、专业基础课、专业课、技能实践课、企业特色课、通识课</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本专业各模块最低毕业学分依次是：</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思想政治理论课：18学分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公共基础课：8学分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专业基础课：</w:t>
            </w:r>
            <w:r>
              <w:rPr>
                <w:rFonts w:hint="default" w:ascii="Times New Roman" w:hAnsi="Times New Roman" w:cs="Times New Roman" w:eastAsiaTheme="minorEastAsia"/>
                <w:color w:val="auto"/>
                <w:sz w:val="21"/>
                <w:szCs w:val="21"/>
                <w:lang w:val="en-US" w:eastAsia="zh-CN"/>
              </w:rPr>
              <w:t>12</w:t>
            </w:r>
            <w:r>
              <w:rPr>
                <w:rFonts w:hint="default" w:ascii="Times New Roman" w:hAnsi="Times New Roman" w:cs="Times New Roman" w:eastAsiaTheme="minorEastAsia"/>
                <w:color w:val="auto"/>
                <w:sz w:val="21"/>
                <w:szCs w:val="21"/>
              </w:rPr>
              <w:t>学分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专业课：</w:t>
            </w:r>
            <w:r>
              <w:rPr>
                <w:rFonts w:hint="default" w:ascii="Times New Roman" w:hAnsi="Times New Roman" w:cs="Times New Roman" w:eastAsiaTheme="minorEastAsia"/>
                <w:color w:val="auto"/>
                <w:sz w:val="21"/>
                <w:szCs w:val="21"/>
                <w:lang w:val="en-US" w:eastAsia="zh-CN"/>
              </w:rPr>
              <w:t>24</w:t>
            </w:r>
            <w:r>
              <w:rPr>
                <w:rFonts w:hint="default" w:ascii="Times New Roman" w:hAnsi="Times New Roman" w:cs="Times New Roman" w:eastAsiaTheme="minorEastAsia"/>
                <w:color w:val="auto"/>
                <w:sz w:val="21"/>
                <w:szCs w:val="21"/>
              </w:rPr>
              <w:t>学分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通识课：2学分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企业特色课：6学分</w:t>
            </w:r>
          </w:p>
          <w:p>
            <w:pPr>
              <w:autoSpaceDE w:val="0"/>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技能实践课：9学分</w:t>
            </w:r>
          </w:p>
          <w:p>
            <w:pPr>
              <w:autoSpaceDE w:val="0"/>
              <w:ind w:firstLine="420" w:firstLineChars="200"/>
              <w:rPr>
                <w:sz w:val="32"/>
                <w:szCs w:val="24"/>
              </w:rPr>
            </w:pPr>
            <w:r>
              <w:rPr>
                <w:rFonts w:hint="default" w:ascii="Times New Roman" w:hAnsi="Times New Roman" w:cs="Times New Roman" w:eastAsiaTheme="minorEastAsia"/>
                <w:color w:val="auto"/>
                <w:sz w:val="21"/>
                <w:szCs w:val="21"/>
              </w:rPr>
              <w:t>本专业实行学分管理，</w:t>
            </w:r>
            <w:r>
              <w:rPr>
                <w:rFonts w:hint="default" w:ascii="Times New Roman" w:hAnsi="Times New Roman" w:cs="Times New Roman" w:eastAsiaTheme="minorEastAsia"/>
                <w:b/>
                <w:bCs/>
                <w:color w:val="auto"/>
                <w:sz w:val="21"/>
                <w:szCs w:val="21"/>
              </w:rPr>
              <w:t>毕业学分为7</w:t>
            </w:r>
            <w:r>
              <w:rPr>
                <w:rFonts w:hint="default" w:ascii="Times New Roman" w:hAnsi="Times New Roman" w:cs="Times New Roman" w:eastAsiaTheme="minorEastAsia"/>
                <w:b/>
                <w:bCs/>
                <w:color w:val="auto"/>
                <w:sz w:val="21"/>
                <w:szCs w:val="21"/>
                <w:lang w:val="en-US" w:eastAsia="zh-CN"/>
              </w:rPr>
              <w:t>9</w:t>
            </w:r>
            <w:r>
              <w:rPr>
                <w:rFonts w:hint="default" w:ascii="Times New Roman" w:hAnsi="Times New Roman" w:cs="Times New Roman" w:eastAsiaTheme="minorEastAsia"/>
                <w:b/>
                <w:bCs/>
                <w:color w:val="auto"/>
                <w:sz w:val="21"/>
                <w:szCs w:val="21"/>
              </w:rPr>
              <w:t>学分</w:t>
            </w:r>
            <w:r>
              <w:rPr>
                <w:rFonts w:hint="default" w:ascii="Times New Roman" w:hAnsi="Times New Roman" w:cs="Times New Roman" w:eastAsiaTheme="minorEastAsia"/>
                <w:color w:val="auto"/>
                <w:sz w:val="21"/>
                <w:szCs w:val="21"/>
              </w:rPr>
              <w:t>。学生注册取得学籍后学分六年有效。学生修满学分并经思想道德品德鉴定为合格，准予毕业并由江西开放大学颁发成人高等教育本科毕业证书，国家承认其学历。</w:t>
            </w:r>
          </w:p>
        </w:tc>
      </w:tr>
    </w:tbl>
    <w:p>
      <w:pPr>
        <w:spacing w:after="156" w:afterLines="50" w:line="580" w:lineRule="exact"/>
        <w:jc w:val="center"/>
        <w:rPr>
          <w:rFonts w:ascii="方正小标宋简体" w:eastAsia="方正小标宋简体"/>
          <w:sz w:val="32"/>
          <w:szCs w:val="32"/>
        </w:rPr>
      </w:pPr>
    </w:p>
    <w:p>
      <w:pPr>
        <w:spacing w:after="156" w:afterLines="50" w:line="580" w:lineRule="exact"/>
        <w:jc w:val="center"/>
        <w:rPr>
          <w:rFonts w:ascii="方正小标宋简体" w:eastAsia="方正小标宋简体"/>
          <w:sz w:val="32"/>
          <w:szCs w:val="32"/>
        </w:rPr>
      </w:pPr>
      <w:r>
        <w:rPr>
          <w:rFonts w:hint="eastAsia" w:ascii="方正小标宋简体" w:eastAsia="方正小标宋简体"/>
          <w:sz w:val="32"/>
          <w:szCs w:val="32"/>
        </w:rPr>
        <w:t>5.增设专业专任教师情况</w:t>
      </w:r>
    </w:p>
    <w:tbl>
      <w:tblPr>
        <w:tblStyle w:val="9"/>
        <w:tblW w:w="55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
        <w:gridCol w:w="603"/>
        <w:gridCol w:w="470"/>
        <w:gridCol w:w="467"/>
        <w:gridCol w:w="750"/>
        <w:gridCol w:w="1505"/>
        <w:gridCol w:w="1799"/>
        <w:gridCol w:w="1044"/>
        <w:gridCol w:w="1754"/>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序号</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姓名</w:t>
            </w: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性别</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年龄</w:t>
            </w:r>
          </w:p>
        </w:tc>
        <w:tc>
          <w:tcPr>
            <w:tcW w:w="114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专业技术职务</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第一学历毕业学校、专业、学位</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最后学历毕业学校、专业、学位</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现从事</w:t>
            </w:r>
          </w:p>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专业</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拟任</w:t>
            </w:r>
          </w:p>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课程</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专职/</w:t>
            </w:r>
          </w:p>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杨立强</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59</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教授</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江西师范大学、 化学、学士</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江西师范大学 化学 学士</w:t>
            </w:r>
          </w:p>
        </w:tc>
        <w:tc>
          <w:tcPr>
            <w:tcW w:w="131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化学</w:t>
            </w:r>
          </w:p>
        </w:tc>
        <w:tc>
          <w:tcPr>
            <w:tcW w:w="773"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机械制图</w:t>
            </w:r>
          </w:p>
        </w:tc>
        <w:tc>
          <w:tcPr>
            <w:tcW w:w="84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exac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李汉平</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57</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教授</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西安交通大学液压、液压传动及控制、学士</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color w:val="000000"/>
                <w:sz w:val="24"/>
                <w:szCs w:val="24"/>
              </w:rPr>
              <w:t>西安交通大学液压、液压传动及控制、学士</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液压传动及控制</w:t>
            </w:r>
          </w:p>
        </w:tc>
        <w:tc>
          <w:tcPr>
            <w:tcW w:w="773"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泵与压缩机</w:t>
            </w:r>
          </w:p>
        </w:tc>
        <w:tc>
          <w:tcPr>
            <w:tcW w:w="84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3</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俞明光</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57</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教授</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南京林业大学、机械、学士</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南京林业大学、机械、学士</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机械</w:t>
            </w:r>
          </w:p>
        </w:tc>
        <w:tc>
          <w:tcPr>
            <w:tcW w:w="773"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工程热力学及传热学</w:t>
            </w:r>
          </w:p>
        </w:tc>
        <w:tc>
          <w:tcPr>
            <w:tcW w:w="84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4</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余鹏腾</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36</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高级工程师</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南昌大学、材料、学士</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东华</w:t>
            </w:r>
            <w:r>
              <w:rPr>
                <w:rFonts w:ascii="Times New Roman" w:hAnsi="Times New Roman" w:eastAsiaTheme="minorEastAsia"/>
                <w:color w:val="000000"/>
                <w:sz w:val="24"/>
                <w:szCs w:val="24"/>
              </w:rPr>
              <w:t>大学、机械制造及其自动化、硕士</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机械制造及其自动化</w:t>
            </w:r>
          </w:p>
        </w:tc>
        <w:tc>
          <w:tcPr>
            <w:tcW w:w="773"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油气数质量管理</w:t>
            </w:r>
          </w:p>
        </w:tc>
        <w:tc>
          <w:tcPr>
            <w:tcW w:w="84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5</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范紫权</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Theme="minorEastAsia"/>
                <w:sz w:val="24"/>
                <w:szCs w:val="24"/>
                <w:lang w:eastAsia="zh-CN"/>
              </w:rPr>
            </w:pP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3</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讲师</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江西农业大学、应用化学、学士</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江西农业大学、生物化学与分子生物学、硕士</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生物化学与分子生物学</w:t>
            </w:r>
          </w:p>
        </w:tc>
        <w:tc>
          <w:tcPr>
            <w:tcW w:w="773"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普通化学</w:t>
            </w:r>
          </w:p>
        </w:tc>
        <w:tc>
          <w:tcPr>
            <w:tcW w:w="84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6</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陈红</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Theme="minorEastAsia"/>
                <w:sz w:val="24"/>
                <w:szCs w:val="24"/>
                <w:lang w:eastAsia="zh-CN"/>
              </w:rPr>
            </w:pP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4</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讲师</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九江学院、机械制造及其自动化、学士</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南昌大学、机械制造及其自动化、硕士</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机械制造及其自动化</w:t>
            </w:r>
          </w:p>
        </w:tc>
        <w:tc>
          <w:tcPr>
            <w:tcW w:w="773"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eastAsia" w:ascii="Times New Roman" w:hAnsi="Times New Roman" w:eastAsiaTheme="minorEastAsia"/>
                <w:sz w:val="24"/>
                <w:szCs w:val="24"/>
                <w:lang w:eastAsia="zh-CN"/>
              </w:rPr>
            </w:pPr>
            <w:r>
              <w:rPr>
                <w:rFonts w:ascii="Times New Roman" w:hAnsi="Times New Roman" w:eastAsiaTheme="minorEastAsia"/>
                <w:sz w:val="24"/>
                <w:szCs w:val="24"/>
              </w:rPr>
              <w:t>毕业</w:t>
            </w:r>
            <w:r>
              <w:rPr>
                <w:rFonts w:hint="eastAsia" w:ascii="Times New Roman" w:hAnsi="Times New Roman" w:eastAsiaTheme="minorEastAsia"/>
                <w:sz w:val="24"/>
                <w:szCs w:val="24"/>
                <w:lang w:val="en-US" w:eastAsia="zh-CN"/>
              </w:rPr>
              <w:t>论文（</w:t>
            </w:r>
            <w:r>
              <w:rPr>
                <w:rFonts w:ascii="Times New Roman" w:hAnsi="Times New Roman" w:eastAsiaTheme="minorEastAsia"/>
                <w:sz w:val="24"/>
                <w:szCs w:val="24"/>
              </w:rPr>
              <w:t>设计</w:t>
            </w:r>
            <w:r>
              <w:rPr>
                <w:rFonts w:hint="eastAsia" w:ascii="Times New Roman" w:hAnsi="Times New Roman" w:eastAsiaTheme="minorEastAsia"/>
                <w:sz w:val="24"/>
                <w:szCs w:val="24"/>
                <w:lang w:eastAsia="zh-CN"/>
              </w:rPr>
              <w:t>）</w:t>
            </w:r>
          </w:p>
        </w:tc>
        <w:tc>
          <w:tcPr>
            <w:tcW w:w="84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7</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王佳伟</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Theme="minorEastAsia"/>
                <w:sz w:val="24"/>
                <w:szCs w:val="24"/>
                <w:lang w:eastAsia="zh-CN"/>
              </w:rPr>
            </w:pP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3</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讲师</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江西农业大学、机械设计及其理论、学士</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江西农业大学、机械设计及其理论、硕士</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机械设计及其理论</w:t>
            </w:r>
          </w:p>
        </w:tc>
        <w:tc>
          <w:tcPr>
            <w:tcW w:w="773"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油气储运专业英语</w:t>
            </w:r>
          </w:p>
        </w:tc>
        <w:tc>
          <w:tcPr>
            <w:tcW w:w="84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8</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刘梦非</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女</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9</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讲师</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五邑大学、信号与信息处理、学士</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五邑大学、信号与信息处理、硕士</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信号与信息处理</w:t>
            </w:r>
          </w:p>
        </w:tc>
        <w:tc>
          <w:tcPr>
            <w:tcW w:w="773"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油气</w:t>
            </w:r>
            <w:r>
              <w:rPr>
                <w:rFonts w:ascii="Times New Roman" w:hAnsi="Times New Roman" w:eastAsiaTheme="minorEastAsia"/>
                <w:sz w:val="24"/>
                <w:szCs w:val="24"/>
              </w:rPr>
              <w:t>储运仪表自动化技术</w:t>
            </w:r>
          </w:p>
        </w:tc>
        <w:tc>
          <w:tcPr>
            <w:tcW w:w="84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9</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徐萌莉</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女</w:t>
            </w: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42</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讲师</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color w:val="000000"/>
                <w:sz w:val="24"/>
                <w:szCs w:val="24"/>
                <w:lang w:val="en-US" w:eastAsia="zh-CN"/>
              </w:rPr>
            </w:pPr>
            <w:r>
              <w:rPr>
                <w:rFonts w:hint="eastAsia" w:ascii="Times New Roman" w:hAnsi="Times New Roman" w:eastAsiaTheme="minorEastAsia"/>
                <w:color w:val="000000"/>
                <w:sz w:val="24"/>
                <w:szCs w:val="24"/>
                <w:lang w:val="en-US" w:eastAsia="zh-CN"/>
              </w:rPr>
              <w:t>河南科技大学 电子信息工程 学士</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rPr>
              <w:t>兰州理工大学</w:t>
            </w:r>
            <w:r>
              <w:rPr>
                <w:rFonts w:hint="eastAsia" w:ascii="Times New Roman" w:hAnsi="Times New Roman" w:eastAsiaTheme="minorEastAsia"/>
                <w:color w:val="000000"/>
                <w:sz w:val="24"/>
                <w:szCs w:val="24"/>
                <w:lang w:val="en-US" w:eastAsia="zh-CN"/>
              </w:rPr>
              <w:t>电子信息工程</w:t>
            </w:r>
            <w:r>
              <w:rPr>
                <w:rFonts w:ascii="Times New Roman" w:hAnsi="Times New Roman" w:eastAsiaTheme="minorEastAsia"/>
                <w:color w:val="000000"/>
                <w:sz w:val="24"/>
                <w:szCs w:val="24"/>
              </w:rPr>
              <w:t>硕士</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电子信息工程</w:t>
            </w:r>
          </w:p>
        </w:tc>
        <w:tc>
          <w:tcPr>
            <w:tcW w:w="773"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加油加气站设计与管理</w:t>
            </w:r>
          </w:p>
        </w:tc>
        <w:tc>
          <w:tcPr>
            <w:tcW w:w="84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0" w:type="auto"/>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10</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范青</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女</w:t>
            </w:r>
          </w:p>
        </w:tc>
        <w:tc>
          <w:tcPr>
            <w:tcW w:w="0" w:type="auto"/>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41</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讲师</w:t>
            </w:r>
          </w:p>
        </w:tc>
        <w:tc>
          <w:tcPr>
            <w:tcW w:w="0" w:type="auto"/>
          </w:tcPr>
          <w:p>
            <w:pPr>
              <w:spacing w:line="340" w:lineRule="exact"/>
              <w:jc w:val="center"/>
              <w:rPr>
                <w:rFonts w:hint="default" w:ascii="Times New Roman" w:hAnsi="Times New Roman" w:eastAsiaTheme="minorEastAsia"/>
                <w:color w:val="000000"/>
                <w:sz w:val="24"/>
                <w:szCs w:val="24"/>
                <w:lang w:val="en-US" w:eastAsia="zh-CN"/>
              </w:rPr>
            </w:pPr>
            <w:r>
              <w:rPr>
                <w:rFonts w:hint="eastAsia" w:ascii="Times New Roman" w:hAnsi="Times New Roman" w:eastAsiaTheme="minorEastAsia"/>
                <w:color w:val="000000"/>
                <w:sz w:val="24"/>
                <w:szCs w:val="24"/>
              </w:rPr>
              <w:t>唐山学院</w:t>
            </w:r>
            <w:r>
              <w:rPr>
                <w:rFonts w:hint="eastAsia" w:ascii="Times New Roman" w:hAnsi="Times New Roman" w:eastAsiaTheme="minorEastAsia"/>
                <w:color w:val="000000"/>
                <w:sz w:val="24"/>
                <w:szCs w:val="24"/>
                <w:lang w:val="en-US" w:eastAsia="zh-CN"/>
              </w:rPr>
              <w:t xml:space="preserve"> 机电一体 无</w:t>
            </w:r>
          </w:p>
        </w:tc>
        <w:tc>
          <w:tcPr>
            <w:tcW w:w="0" w:type="auto"/>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 xml:space="preserve">贵州大学 </w:t>
            </w:r>
            <w:r>
              <w:rPr>
                <w:rFonts w:ascii="Times New Roman" w:hAnsi="Times New Roman" w:eastAsiaTheme="minorEastAsia"/>
                <w:color w:val="000000"/>
                <w:sz w:val="24"/>
                <w:szCs w:val="24"/>
              </w:rPr>
              <w:t>机械设计及理论</w:t>
            </w:r>
            <w:r>
              <w:rPr>
                <w:rFonts w:hint="eastAsia" w:ascii="Times New Roman" w:hAnsi="Times New Roman" w:eastAsiaTheme="minorEastAsia"/>
                <w:color w:val="000000"/>
                <w:sz w:val="24"/>
                <w:szCs w:val="24"/>
                <w:lang w:val="en-US" w:eastAsia="zh-CN"/>
              </w:rPr>
              <w:t xml:space="preserve"> </w:t>
            </w:r>
            <w:r>
              <w:rPr>
                <w:rFonts w:ascii="Times New Roman" w:hAnsi="Times New Roman" w:eastAsiaTheme="minorEastAsia"/>
                <w:color w:val="000000"/>
                <w:sz w:val="24"/>
                <w:szCs w:val="24"/>
              </w:rPr>
              <w:t>硕士</w:t>
            </w:r>
          </w:p>
        </w:tc>
        <w:tc>
          <w:tcPr>
            <w:tcW w:w="0" w:type="auto"/>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机械设计及理论</w:t>
            </w:r>
          </w:p>
        </w:tc>
        <w:tc>
          <w:tcPr>
            <w:tcW w:w="0" w:type="auto"/>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油库HSE管理</w:t>
            </w:r>
          </w:p>
        </w:tc>
        <w:tc>
          <w:tcPr>
            <w:tcW w:w="0" w:type="auto"/>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0" w:type="auto"/>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11</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雷兵</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0" w:type="auto"/>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26</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助教</w:t>
            </w:r>
          </w:p>
        </w:tc>
        <w:tc>
          <w:tcPr>
            <w:tcW w:w="0" w:type="auto"/>
            <w:vAlign w:val="center"/>
          </w:tcPr>
          <w:p>
            <w:pPr>
              <w:spacing w:line="340" w:lineRule="exact"/>
              <w:jc w:val="center"/>
              <w:rPr>
                <w:rFonts w:hint="default" w:ascii="Times New Roman" w:hAnsi="Times New Roman" w:eastAsiaTheme="minorEastAsia"/>
                <w:color w:val="000000"/>
                <w:sz w:val="24"/>
                <w:szCs w:val="24"/>
                <w:lang w:val="en-US" w:eastAsia="zh-CN"/>
              </w:rPr>
            </w:pPr>
            <w:r>
              <w:rPr>
                <w:rFonts w:hint="eastAsia" w:ascii="Times New Roman" w:hAnsi="Times New Roman" w:eastAsiaTheme="minorEastAsia"/>
                <w:color w:val="000000"/>
                <w:sz w:val="24"/>
                <w:szCs w:val="24"/>
              </w:rPr>
              <w:t>机械制造及其自动化</w:t>
            </w:r>
            <w:r>
              <w:rPr>
                <w:rFonts w:hint="eastAsia" w:ascii="Times New Roman" w:hAnsi="Times New Roman" w:eastAsiaTheme="minorEastAsia"/>
                <w:color w:val="000000"/>
                <w:sz w:val="24"/>
                <w:szCs w:val="24"/>
                <w:lang w:val="en-US" w:eastAsia="zh-CN"/>
              </w:rPr>
              <w:t xml:space="preserve"> 学士</w:t>
            </w:r>
          </w:p>
        </w:tc>
        <w:tc>
          <w:tcPr>
            <w:tcW w:w="0" w:type="auto"/>
            <w:vAlign w:val="center"/>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rPr>
              <w:t>机械制造及其自动化</w:t>
            </w:r>
            <w:r>
              <w:rPr>
                <w:rFonts w:hint="eastAsia" w:ascii="Times New Roman" w:hAnsi="Times New Roman" w:eastAsiaTheme="minorEastAsia"/>
                <w:color w:val="000000"/>
                <w:sz w:val="24"/>
                <w:szCs w:val="24"/>
                <w:lang w:val="en-US" w:eastAsia="zh-CN"/>
              </w:rPr>
              <w:t xml:space="preserve"> </w:t>
            </w:r>
            <w:r>
              <w:rPr>
                <w:rFonts w:ascii="Times New Roman" w:hAnsi="Times New Roman" w:eastAsiaTheme="minorEastAsia"/>
                <w:color w:val="000000"/>
                <w:sz w:val="24"/>
                <w:szCs w:val="24"/>
              </w:rPr>
              <w:t>硕士</w:t>
            </w:r>
          </w:p>
        </w:tc>
        <w:tc>
          <w:tcPr>
            <w:tcW w:w="0" w:type="auto"/>
            <w:vAlign w:val="center"/>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color w:val="000000"/>
                <w:sz w:val="24"/>
                <w:szCs w:val="24"/>
              </w:rPr>
              <w:t>机械制造及其自动化</w:t>
            </w:r>
          </w:p>
        </w:tc>
        <w:tc>
          <w:tcPr>
            <w:tcW w:w="0" w:type="auto"/>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油库设计规范</w:t>
            </w:r>
          </w:p>
        </w:tc>
        <w:tc>
          <w:tcPr>
            <w:tcW w:w="0" w:type="auto"/>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0" w:type="auto"/>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12</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马阳</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女</w:t>
            </w:r>
          </w:p>
        </w:tc>
        <w:tc>
          <w:tcPr>
            <w:tcW w:w="0" w:type="auto"/>
            <w:vAlign w:val="center"/>
          </w:tcPr>
          <w:p>
            <w:pPr>
              <w:spacing w:line="340" w:lineRule="exact"/>
              <w:jc w:val="center"/>
              <w:rPr>
                <w:rFonts w:hint="eastAsia" w:ascii="Times New Roman" w:hAnsi="Times New Roman" w:eastAsiaTheme="minorEastAsia"/>
                <w:sz w:val="24"/>
                <w:szCs w:val="24"/>
                <w:lang w:eastAsia="zh-CN"/>
              </w:rPr>
            </w:pP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3</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助教</w:t>
            </w:r>
          </w:p>
        </w:tc>
        <w:tc>
          <w:tcPr>
            <w:tcW w:w="0" w:type="auto"/>
          </w:tcPr>
          <w:p>
            <w:pPr>
              <w:spacing w:line="340" w:lineRule="exact"/>
              <w:rPr>
                <w:rFonts w:ascii="Times New Roman" w:hAnsi="Times New Roman" w:eastAsiaTheme="minorEastAsia"/>
                <w:color w:val="000000"/>
                <w:sz w:val="24"/>
                <w:szCs w:val="24"/>
              </w:rPr>
            </w:pPr>
            <w:r>
              <w:rPr>
                <w:rFonts w:ascii="Times New Roman" w:hAnsi="Times New Roman" w:eastAsiaTheme="minorEastAsia"/>
                <w:color w:val="000000"/>
                <w:sz w:val="24"/>
                <w:szCs w:val="24"/>
              </w:rPr>
              <w:t>南昌大学 数字媒体技术 学士</w:t>
            </w:r>
          </w:p>
        </w:tc>
        <w:tc>
          <w:tcPr>
            <w:tcW w:w="0" w:type="auto"/>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华南师范大学 计算机软件与理论 硕士</w:t>
            </w:r>
          </w:p>
        </w:tc>
        <w:tc>
          <w:tcPr>
            <w:tcW w:w="0" w:type="auto"/>
          </w:tcPr>
          <w:p>
            <w:pPr>
              <w:spacing w:line="340" w:lineRule="exact"/>
              <w:rPr>
                <w:rFonts w:ascii="Times New Roman" w:hAnsi="Times New Roman" w:eastAsiaTheme="minorEastAsia"/>
                <w:sz w:val="24"/>
                <w:szCs w:val="24"/>
              </w:rPr>
            </w:pPr>
            <w:r>
              <w:rPr>
                <w:rFonts w:ascii="Times New Roman" w:hAnsi="Times New Roman" w:eastAsiaTheme="minorEastAsia"/>
                <w:sz w:val="24"/>
                <w:szCs w:val="24"/>
              </w:rPr>
              <w:t>计算机软件与理论</w:t>
            </w:r>
          </w:p>
        </w:tc>
        <w:tc>
          <w:tcPr>
            <w:tcW w:w="0" w:type="auto"/>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计算机应用基础</w:t>
            </w:r>
          </w:p>
        </w:tc>
        <w:tc>
          <w:tcPr>
            <w:tcW w:w="0" w:type="auto"/>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0" w:type="auto"/>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13</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杨建飞</w:t>
            </w:r>
          </w:p>
        </w:tc>
        <w:tc>
          <w:tcPr>
            <w:tcW w:w="0" w:type="auto"/>
            <w:vAlign w:val="center"/>
          </w:tcPr>
          <w:p>
            <w:pPr>
              <w:jc w:val="center"/>
              <w:outlineLvl w:val="2"/>
              <w:rPr>
                <w:rFonts w:hint="eastAsia" w:ascii="Times New Roman" w:hAnsi="Times New Roman" w:eastAsiaTheme="minorEastAsia"/>
                <w:color w:val="000000"/>
                <w:sz w:val="24"/>
                <w:szCs w:val="24"/>
                <w:lang w:val="en-US" w:eastAsia="zh-CN"/>
              </w:rPr>
            </w:pPr>
            <w:r>
              <w:rPr>
                <w:rFonts w:hint="eastAsia" w:ascii="Times New Roman" w:hAnsi="Times New Roman" w:eastAsiaTheme="minorEastAsia"/>
                <w:color w:val="000000"/>
                <w:sz w:val="24"/>
                <w:szCs w:val="24"/>
                <w:lang w:val="en-US" w:eastAsia="zh-CN"/>
              </w:rPr>
              <w:t>男</w:t>
            </w:r>
          </w:p>
        </w:tc>
        <w:tc>
          <w:tcPr>
            <w:tcW w:w="0" w:type="auto"/>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47</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副主任</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油气储运专业</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硕士</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油气储运专业</w:t>
            </w:r>
          </w:p>
        </w:tc>
        <w:tc>
          <w:tcPr>
            <w:tcW w:w="0" w:type="auto"/>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石油商品学、</w:t>
            </w:r>
            <w:r>
              <w:rPr>
                <w:rFonts w:ascii="Times New Roman" w:hAnsi="Times New Roman" w:eastAsiaTheme="minorEastAsia"/>
                <w:sz w:val="24"/>
                <w:szCs w:val="24"/>
              </w:rPr>
              <w:t>企业特色课1</w:t>
            </w:r>
          </w:p>
        </w:tc>
        <w:tc>
          <w:tcPr>
            <w:tcW w:w="0" w:type="auto"/>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0" w:type="auto"/>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14</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陈安谊</w:t>
            </w:r>
          </w:p>
        </w:tc>
        <w:tc>
          <w:tcPr>
            <w:tcW w:w="0" w:type="auto"/>
            <w:vAlign w:val="center"/>
          </w:tcPr>
          <w:p>
            <w:pPr>
              <w:jc w:val="center"/>
              <w:outlineLvl w:val="2"/>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男</w:t>
            </w:r>
          </w:p>
        </w:tc>
        <w:tc>
          <w:tcPr>
            <w:tcW w:w="0" w:type="auto"/>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53</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高级工程师</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油气储运专业</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学士</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油气储运专业</w:t>
            </w:r>
          </w:p>
        </w:tc>
        <w:tc>
          <w:tcPr>
            <w:tcW w:w="0" w:type="auto"/>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加油站经营分析、</w:t>
            </w:r>
            <w:r>
              <w:rPr>
                <w:rFonts w:ascii="Times New Roman" w:hAnsi="Times New Roman" w:eastAsiaTheme="minorEastAsia"/>
                <w:sz w:val="24"/>
                <w:szCs w:val="24"/>
              </w:rPr>
              <w:t>企业特色课2</w:t>
            </w:r>
          </w:p>
        </w:tc>
        <w:tc>
          <w:tcPr>
            <w:tcW w:w="0" w:type="auto"/>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0" w:type="auto"/>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15</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李武华</w:t>
            </w:r>
          </w:p>
        </w:tc>
        <w:tc>
          <w:tcPr>
            <w:tcW w:w="0" w:type="auto"/>
            <w:vAlign w:val="center"/>
          </w:tcPr>
          <w:p>
            <w:pPr>
              <w:jc w:val="center"/>
              <w:outlineLvl w:val="2"/>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男</w:t>
            </w:r>
          </w:p>
        </w:tc>
        <w:tc>
          <w:tcPr>
            <w:tcW w:w="0" w:type="auto"/>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43</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中级工程师</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油气储运专业</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硕士</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油气储运专业</w:t>
            </w:r>
          </w:p>
        </w:tc>
        <w:tc>
          <w:tcPr>
            <w:tcW w:w="0" w:type="auto"/>
          </w:tcPr>
          <w:p>
            <w:pPr>
              <w:spacing w:line="340" w:lineRule="exact"/>
              <w:jc w:val="center"/>
              <w:rPr>
                <w:rFonts w:hint="default" w:ascii="Times New Roman" w:hAnsi="Times New Roman" w:eastAsiaTheme="minorEastAsia"/>
                <w:sz w:val="24"/>
                <w:szCs w:val="24"/>
                <w:lang w:val="en-US" w:eastAsia="zh-CN"/>
              </w:rPr>
            </w:pPr>
            <w:r>
              <w:rPr>
                <w:rFonts w:ascii="Times New Roman" w:hAnsi="Times New Roman" w:eastAsiaTheme="minorEastAsia"/>
                <w:sz w:val="24"/>
                <w:szCs w:val="24"/>
              </w:rPr>
              <w:t>石油</w:t>
            </w:r>
            <w:r>
              <w:rPr>
                <w:rFonts w:hint="eastAsia" w:ascii="Times New Roman" w:hAnsi="Times New Roman" w:eastAsiaTheme="minorEastAsia"/>
                <w:sz w:val="24"/>
                <w:szCs w:val="24"/>
                <w:lang w:val="en-US" w:eastAsia="zh-CN"/>
              </w:rPr>
              <w:t>工程</w:t>
            </w:r>
            <w:r>
              <w:rPr>
                <w:rFonts w:ascii="Times New Roman" w:hAnsi="Times New Roman" w:eastAsiaTheme="minorEastAsia"/>
                <w:sz w:val="24"/>
                <w:szCs w:val="24"/>
              </w:rPr>
              <w:t>概论</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加油加气站HSE管理</w:t>
            </w:r>
          </w:p>
        </w:tc>
        <w:tc>
          <w:tcPr>
            <w:tcW w:w="0" w:type="auto"/>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0" w:type="auto"/>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16</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翟琪</w:t>
            </w:r>
          </w:p>
        </w:tc>
        <w:tc>
          <w:tcPr>
            <w:tcW w:w="0" w:type="auto"/>
            <w:vAlign w:val="center"/>
          </w:tcPr>
          <w:p>
            <w:pPr>
              <w:jc w:val="center"/>
              <w:outlineLvl w:val="2"/>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男</w:t>
            </w:r>
          </w:p>
        </w:tc>
        <w:tc>
          <w:tcPr>
            <w:tcW w:w="0" w:type="auto"/>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36</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中级工程师</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油气储运专业</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学士</w:t>
            </w:r>
          </w:p>
        </w:tc>
        <w:tc>
          <w:tcPr>
            <w:tcW w:w="0" w:type="auto"/>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油气储运专业</w:t>
            </w:r>
          </w:p>
        </w:tc>
        <w:tc>
          <w:tcPr>
            <w:tcW w:w="0" w:type="auto"/>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非油品管理</w:t>
            </w:r>
            <w:r>
              <w:rPr>
                <w:rFonts w:ascii="Times New Roman" w:hAnsi="Times New Roman" w:eastAsiaTheme="minorEastAsia"/>
                <w:sz w:val="24"/>
                <w:szCs w:val="24"/>
              </w:rPr>
              <w:t>、专业实习</w:t>
            </w:r>
          </w:p>
        </w:tc>
        <w:tc>
          <w:tcPr>
            <w:tcW w:w="0" w:type="auto"/>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bl>
    <w:p>
      <w:pPr>
        <w:spacing w:line="580" w:lineRule="exact"/>
        <w:rPr>
          <w:b/>
          <w:sz w:val="32"/>
          <w:szCs w:val="32"/>
        </w:rPr>
      </w:pPr>
    </w:p>
    <w:p>
      <w:pPr>
        <w:spacing w:line="580" w:lineRule="exact"/>
        <w:rPr>
          <w:b/>
          <w:sz w:val="32"/>
          <w:szCs w:val="32"/>
        </w:rPr>
      </w:pPr>
    </w:p>
    <w:p>
      <w:pPr>
        <w:spacing w:line="580" w:lineRule="exact"/>
        <w:rPr>
          <w:b/>
          <w:sz w:val="32"/>
          <w:szCs w:val="32"/>
        </w:rPr>
      </w:pPr>
    </w:p>
    <w:p>
      <w:pPr>
        <w:spacing w:line="580" w:lineRule="exact"/>
        <w:rPr>
          <w:b/>
          <w:sz w:val="32"/>
          <w:szCs w:val="32"/>
        </w:rPr>
      </w:pPr>
    </w:p>
    <w:p>
      <w:pPr>
        <w:spacing w:line="580" w:lineRule="exact"/>
        <w:rPr>
          <w:b/>
          <w:sz w:val="32"/>
          <w:szCs w:val="32"/>
        </w:rPr>
      </w:pPr>
    </w:p>
    <w:p>
      <w:pPr>
        <w:spacing w:line="580" w:lineRule="exact"/>
        <w:rPr>
          <w:b/>
          <w:sz w:val="32"/>
          <w:szCs w:val="32"/>
        </w:rPr>
      </w:pPr>
    </w:p>
    <w:p>
      <w:pPr>
        <w:spacing w:line="580" w:lineRule="exact"/>
        <w:rPr>
          <w:b/>
          <w:sz w:val="32"/>
          <w:szCs w:val="32"/>
        </w:rPr>
      </w:pPr>
    </w:p>
    <w:p>
      <w:pPr>
        <w:spacing w:line="580" w:lineRule="exact"/>
        <w:rPr>
          <w:b/>
          <w:sz w:val="32"/>
          <w:szCs w:val="32"/>
        </w:rPr>
      </w:pPr>
    </w:p>
    <w:p>
      <w:pPr>
        <w:spacing w:after="156" w:afterLines="50" w:line="580" w:lineRule="exact"/>
        <w:jc w:val="center"/>
        <w:rPr>
          <w:rFonts w:ascii="方正小标宋简体" w:hAnsi="华文楷体" w:eastAsia="方正小标宋简体"/>
          <w:sz w:val="32"/>
          <w:szCs w:val="32"/>
        </w:rPr>
      </w:pPr>
      <w:r>
        <w:rPr>
          <w:rFonts w:hint="eastAsia" w:ascii="方正小标宋简体" w:hAnsi="华文楷体" w:eastAsia="方正小标宋简体"/>
          <w:sz w:val="32"/>
          <w:szCs w:val="32"/>
        </w:rPr>
        <w:t>6.增设专业计划开设的主要课程</w:t>
      </w:r>
    </w:p>
    <w:tbl>
      <w:tblPr>
        <w:tblStyle w:val="9"/>
        <w:tblW w:w="51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7"/>
        <w:gridCol w:w="3096"/>
        <w:gridCol w:w="1060"/>
        <w:gridCol w:w="1096"/>
        <w:gridCol w:w="1915"/>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序号</w:t>
            </w:r>
          </w:p>
        </w:tc>
        <w:tc>
          <w:tcPr>
            <w:tcW w:w="30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课程名称</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课程</w:t>
            </w:r>
          </w:p>
          <w:p>
            <w:pPr>
              <w:spacing w:line="320" w:lineRule="exact"/>
              <w:jc w:val="center"/>
              <w:rPr>
                <w:sz w:val="24"/>
                <w:szCs w:val="24"/>
              </w:rPr>
            </w:pPr>
            <w:r>
              <w:rPr>
                <w:rFonts w:hint="eastAsia"/>
                <w:sz w:val="24"/>
                <w:szCs w:val="24"/>
              </w:rPr>
              <w:t>总学时</w:t>
            </w: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课程</w:t>
            </w:r>
          </w:p>
          <w:p>
            <w:pPr>
              <w:spacing w:line="320" w:lineRule="exact"/>
              <w:jc w:val="center"/>
              <w:rPr>
                <w:sz w:val="24"/>
                <w:szCs w:val="24"/>
              </w:rPr>
            </w:pPr>
            <w:r>
              <w:rPr>
                <w:rFonts w:hint="eastAsia"/>
                <w:sz w:val="24"/>
                <w:szCs w:val="24"/>
              </w:rPr>
              <w:t>周学时</w:t>
            </w:r>
          </w:p>
        </w:tc>
        <w:tc>
          <w:tcPr>
            <w:tcW w:w="19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授课教师</w:t>
            </w: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授课</w:t>
            </w:r>
          </w:p>
          <w:p>
            <w:pPr>
              <w:spacing w:line="320" w:lineRule="exact"/>
              <w:jc w:val="center"/>
              <w:rPr>
                <w:sz w:val="24"/>
                <w:szCs w:val="24"/>
              </w:rPr>
            </w:pPr>
            <w:r>
              <w:rPr>
                <w:rFonts w:hint="eastAsia"/>
                <w:sz w:val="24"/>
                <w:szCs w:val="24"/>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eastAsia="宋体"/>
                <w:sz w:val="24"/>
                <w:szCs w:val="24"/>
                <w:lang w:val="en-US" w:eastAsia="zh-CN"/>
              </w:rPr>
            </w:pPr>
            <w:r>
              <w:rPr>
                <w:rFonts w:hint="eastAsia"/>
                <w:sz w:val="24"/>
                <w:szCs w:val="24"/>
                <w:lang w:val="en-US" w:eastAsia="zh-CN"/>
              </w:rPr>
              <w:t>1</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kern w:val="0"/>
                <w:sz w:val="24"/>
                <w:szCs w:val="24"/>
              </w:rPr>
            </w:pPr>
            <w:r>
              <w:rPr>
                <w:rFonts w:hint="eastAsia" w:ascii="Times New Roman" w:hAnsi="Times New Roman" w:eastAsiaTheme="minorEastAsia"/>
                <w:sz w:val="24"/>
                <w:szCs w:val="24"/>
                <w:lang w:val="en-US" w:eastAsia="zh-CN"/>
              </w:rPr>
              <w:t>机械制图</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sz w:val="24"/>
                <w:szCs w:val="24"/>
              </w:rPr>
            </w:pPr>
            <w:r>
              <w:rPr>
                <w:rFonts w:ascii="Times New Roman" w:hAnsi="Times New Roman" w:eastAsiaTheme="minorEastAsia"/>
                <w:color w:val="000000"/>
                <w:sz w:val="24"/>
                <w:szCs w:val="24"/>
              </w:rPr>
              <w:t>杨立强</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2</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hint="eastAsia" w:ascii="Times New Roman" w:hAnsi="Times New Roman" w:eastAsia="宋体" w:cs="Times New Roman"/>
                <w:kern w:val="0"/>
                <w:sz w:val="24"/>
                <w:szCs w:val="24"/>
                <w:lang w:val="en-US" w:eastAsia="zh-CN" w:bidi="ar-SA"/>
              </w:rPr>
            </w:pPr>
            <w:r>
              <w:rPr>
                <w:rFonts w:hint="eastAsia" w:ascii="Times New Roman" w:hAnsi="Times New Roman" w:eastAsiaTheme="minorEastAsia"/>
                <w:sz w:val="24"/>
                <w:szCs w:val="24"/>
                <w:lang w:val="en-US" w:eastAsia="zh-CN"/>
              </w:rPr>
              <w:t>油气</w:t>
            </w:r>
            <w:r>
              <w:rPr>
                <w:rFonts w:ascii="Times New Roman" w:hAnsi="Times New Roman" w:eastAsiaTheme="minorEastAsia"/>
                <w:sz w:val="24"/>
                <w:szCs w:val="24"/>
              </w:rPr>
              <w:t>储运仪表自动化技术</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Calibri" w:hAnsi="Calibri" w:eastAsia="宋体" w:cs="Times New Roman"/>
                <w:kern w:val="2"/>
                <w:sz w:val="24"/>
                <w:szCs w:val="24"/>
                <w:lang w:val="en-US" w:eastAsia="zh-CN" w:bidi="ar-SA"/>
              </w:rPr>
            </w:pPr>
            <w:r>
              <w:rPr>
                <w:rFonts w:ascii="Times New Roman" w:hAnsi="Times New Roman" w:eastAsiaTheme="minorEastAsia"/>
                <w:color w:val="000000"/>
                <w:sz w:val="24"/>
                <w:szCs w:val="24"/>
              </w:rPr>
              <w:t>刘梦非</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3</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hint="eastAsia" w:ascii="Times New Roman" w:hAnsi="Times New Roman" w:eastAsia="宋体" w:cs="Times New Roman"/>
                <w:kern w:val="0"/>
                <w:sz w:val="24"/>
                <w:szCs w:val="24"/>
                <w:lang w:val="en-US" w:eastAsia="zh-CN" w:bidi="ar-SA"/>
              </w:rPr>
            </w:pPr>
            <w:r>
              <w:rPr>
                <w:rFonts w:hint="eastAsia" w:ascii="Times New Roman" w:hAnsi="Times New Roman" w:eastAsiaTheme="minorEastAsia"/>
                <w:sz w:val="24"/>
                <w:szCs w:val="24"/>
                <w:lang w:val="en-US" w:eastAsia="zh-CN"/>
              </w:rPr>
              <w:t>石油商品学</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Times New Roman" w:hAnsi="Times New Roman" w:eastAsia="宋体" w:cs="Times New Roman"/>
                <w:kern w:val="0"/>
                <w:sz w:val="24"/>
                <w:szCs w:val="24"/>
                <w:lang w:val="en-US" w:eastAsia="zh-CN" w:bidi="ar-SA"/>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Calibri" w:hAnsi="Calibri" w:eastAsia="宋体" w:cs="Times New Roman"/>
                <w:kern w:val="2"/>
                <w:sz w:val="24"/>
                <w:szCs w:val="24"/>
                <w:lang w:val="en-US" w:eastAsia="zh-CN" w:bidi="ar-SA"/>
              </w:rPr>
            </w:pPr>
            <w:r>
              <w:rPr>
                <w:rFonts w:ascii="Times New Roman" w:hAnsi="Times New Roman" w:eastAsiaTheme="minorEastAsia"/>
                <w:color w:val="000000"/>
                <w:sz w:val="24"/>
                <w:szCs w:val="24"/>
              </w:rPr>
              <w:t>杨建飞</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4</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hint="eastAsia" w:ascii="Times New Roman" w:hAnsi="Times New Roman" w:eastAsia="宋体" w:cs="Times New Roman"/>
                <w:kern w:val="0"/>
                <w:sz w:val="24"/>
                <w:szCs w:val="24"/>
                <w:lang w:val="en-US" w:eastAsia="zh-CN" w:bidi="ar-SA"/>
              </w:rPr>
            </w:pPr>
            <w:r>
              <w:rPr>
                <w:rFonts w:ascii="Times New Roman" w:hAnsi="Times New Roman" w:eastAsiaTheme="minorEastAsia"/>
                <w:sz w:val="24"/>
                <w:szCs w:val="24"/>
              </w:rPr>
              <w:t>石油</w:t>
            </w:r>
            <w:r>
              <w:rPr>
                <w:rFonts w:hint="eastAsia" w:ascii="Times New Roman" w:hAnsi="Times New Roman" w:eastAsiaTheme="minorEastAsia"/>
                <w:sz w:val="24"/>
                <w:szCs w:val="24"/>
                <w:lang w:val="en-US" w:eastAsia="zh-CN"/>
              </w:rPr>
              <w:t>工程</w:t>
            </w:r>
            <w:r>
              <w:rPr>
                <w:rFonts w:ascii="Times New Roman" w:hAnsi="Times New Roman" w:eastAsiaTheme="minorEastAsia"/>
                <w:sz w:val="24"/>
                <w:szCs w:val="24"/>
              </w:rPr>
              <w:t>概论</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eastAsia" w:ascii="Calibri" w:hAnsi="Calibri" w:eastAsia="宋体" w:cs="Times New Roman"/>
                <w:kern w:val="2"/>
                <w:sz w:val="24"/>
                <w:szCs w:val="24"/>
                <w:lang w:val="en-US" w:eastAsia="zh-CN" w:bidi="ar-SA"/>
              </w:rPr>
            </w:pPr>
            <w:r>
              <w:rPr>
                <w:rFonts w:ascii="Times New Roman" w:hAnsi="Times New Roman" w:eastAsiaTheme="minorEastAsia"/>
                <w:color w:val="000000"/>
                <w:sz w:val="24"/>
                <w:szCs w:val="24"/>
              </w:rPr>
              <w:t>李武华</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5</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kern w:val="0"/>
                <w:sz w:val="24"/>
                <w:szCs w:val="24"/>
              </w:rPr>
            </w:pPr>
            <w:r>
              <w:rPr>
                <w:rFonts w:hint="eastAsia" w:ascii="Times New Roman" w:hAnsi="Times New Roman" w:eastAsiaTheme="minorEastAsia"/>
                <w:sz w:val="24"/>
                <w:szCs w:val="24"/>
                <w:lang w:val="en-US" w:eastAsia="zh-CN"/>
              </w:rPr>
              <w:t>泵与压缩机</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sz w:val="24"/>
                <w:szCs w:val="24"/>
              </w:rPr>
            </w:pPr>
            <w:r>
              <w:rPr>
                <w:rFonts w:ascii="Times New Roman" w:hAnsi="Times New Roman" w:eastAsiaTheme="minorEastAsia"/>
                <w:color w:val="000000"/>
                <w:sz w:val="24"/>
                <w:szCs w:val="24"/>
              </w:rPr>
              <w:t>李汉平</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6</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hint="eastAsia" w:ascii="Times New Roman" w:hAnsi="Times New Roman" w:eastAsia="宋体" w:cs="Times New Roman"/>
                <w:kern w:val="0"/>
                <w:sz w:val="24"/>
                <w:szCs w:val="24"/>
                <w:lang w:val="en-US" w:eastAsia="zh-CN" w:bidi="ar-SA"/>
              </w:rPr>
            </w:pPr>
            <w:r>
              <w:rPr>
                <w:rFonts w:hint="eastAsia" w:ascii="Times New Roman" w:hAnsi="Times New Roman" w:eastAsiaTheme="minorEastAsia"/>
                <w:sz w:val="24"/>
                <w:szCs w:val="24"/>
                <w:lang w:val="en-US" w:eastAsia="zh-CN"/>
              </w:rPr>
              <w:t>普通化学</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kern w:val="0"/>
                <w:sz w:val="24"/>
                <w:szCs w:val="24"/>
                <w:lang w:val="en-US" w:eastAsia="zh-CN"/>
              </w:rPr>
              <w:t>36</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Calibri" w:hAnsi="Calibri" w:eastAsia="宋体" w:cs="Times New Roman"/>
                <w:kern w:val="2"/>
                <w:sz w:val="24"/>
                <w:szCs w:val="24"/>
                <w:lang w:val="en-US" w:eastAsia="zh-CN" w:bidi="ar-SA"/>
              </w:rPr>
            </w:pPr>
            <w:r>
              <w:rPr>
                <w:rFonts w:ascii="Times New Roman" w:hAnsi="Times New Roman" w:eastAsiaTheme="minorEastAsia"/>
                <w:color w:val="000000"/>
                <w:sz w:val="24"/>
                <w:szCs w:val="24"/>
              </w:rPr>
              <w:t>范紫权</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7</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kern w:val="0"/>
                <w:sz w:val="24"/>
                <w:szCs w:val="24"/>
              </w:rPr>
            </w:pPr>
            <w:r>
              <w:rPr>
                <w:rFonts w:ascii="Times New Roman" w:hAnsi="Times New Roman" w:eastAsiaTheme="minorEastAsia"/>
                <w:sz w:val="24"/>
                <w:szCs w:val="24"/>
              </w:rPr>
              <w:t>工程热力学及传热学</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36</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2</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sz w:val="24"/>
                <w:szCs w:val="24"/>
              </w:rPr>
            </w:pPr>
            <w:r>
              <w:rPr>
                <w:rFonts w:ascii="Times New Roman" w:hAnsi="Times New Roman" w:eastAsiaTheme="minorEastAsia"/>
                <w:color w:val="000000"/>
                <w:sz w:val="24"/>
                <w:szCs w:val="24"/>
              </w:rPr>
              <w:t>俞明光</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8</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kern w:val="0"/>
                <w:sz w:val="24"/>
                <w:szCs w:val="24"/>
              </w:rPr>
            </w:pPr>
            <w:r>
              <w:rPr>
                <w:rFonts w:hint="eastAsia" w:ascii="Times New Roman" w:hAnsi="Times New Roman" w:eastAsiaTheme="minorEastAsia"/>
                <w:sz w:val="24"/>
                <w:szCs w:val="24"/>
                <w:lang w:val="en-US" w:eastAsia="zh-CN"/>
              </w:rPr>
              <w:t>油气数质量管理</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sz w:val="24"/>
                <w:szCs w:val="24"/>
              </w:rPr>
            </w:pPr>
            <w:r>
              <w:rPr>
                <w:rFonts w:ascii="Times New Roman" w:hAnsi="Times New Roman" w:eastAsiaTheme="minorEastAsia"/>
                <w:color w:val="000000"/>
                <w:sz w:val="24"/>
                <w:szCs w:val="24"/>
              </w:rPr>
              <w:t>余鹏腾</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9</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kern w:val="0"/>
                <w:sz w:val="24"/>
                <w:szCs w:val="24"/>
              </w:rPr>
            </w:pPr>
            <w:r>
              <w:rPr>
                <w:rFonts w:ascii="Times New Roman" w:hAnsi="Times New Roman" w:eastAsiaTheme="minorEastAsia"/>
                <w:sz w:val="24"/>
                <w:szCs w:val="24"/>
              </w:rPr>
              <w:t>毕业</w:t>
            </w:r>
            <w:r>
              <w:rPr>
                <w:rFonts w:hint="eastAsia" w:ascii="Times New Roman" w:hAnsi="Times New Roman" w:eastAsiaTheme="minorEastAsia"/>
                <w:sz w:val="24"/>
                <w:szCs w:val="24"/>
                <w:lang w:val="en-US" w:eastAsia="zh-CN"/>
              </w:rPr>
              <w:t>论文（</w:t>
            </w:r>
            <w:r>
              <w:rPr>
                <w:rFonts w:ascii="Times New Roman" w:hAnsi="Times New Roman" w:eastAsiaTheme="minorEastAsia"/>
                <w:sz w:val="24"/>
                <w:szCs w:val="24"/>
              </w:rPr>
              <w:t>设计</w:t>
            </w:r>
            <w:r>
              <w:rPr>
                <w:rFonts w:hint="eastAsia" w:ascii="Times New Roman" w:hAnsi="Times New Roman" w:eastAsiaTheme="minorEastAsia"/>
                <w:sz w:val="24"/>
                <w:szCs w:val="24"/>
                <w:lang w:eastAsia="zh-CN"/>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72</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4</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sz w:val="24"/>
                <w:szCs w:val="24"/>
              </w:rPr>
            </w:pPr>
            <w:r>
              <w:rPr>
                <w:rFonts w:ascii="Times New Roman" w:hAnsi="Times New Roman" w:eastAsiaTheme="minorEastAsia"/>
                <w:color w:val="000000"/>
                <w:sz w:val="24"/>
                <w:szCs w:val="24"/>
              </w:rPr>
              <w:t>陈红</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10</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eastAsia="宋体" w:cs="Times New Roman"/>
                <w:kern w:val="0"/>
                <w:sz w:val="24"/>
                <w:szCs w:val="24"/>
                <w:lang w:val="en-US" w:eastAsia="zh-CN" w:bidi="ar-SA"/>
              </w:rPr>
            </w:pPr>
            <w:r>
              <w:rPr>
                <w:rFonts w:ascii="Times New Roman" w:hAnsi="Times New Roman" w:eastAsiaTheme="minorEastAsia"/>
                <w:sz w:val="24"/>
                <w:szCs w:val="24"/>
              </w:rPr>
              <w:t>油气储运专业英语</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36</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2</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Calibri" w:hAnsi="Calibri" w:eastAsia="宋体" w:cs="Times New Roman"/>
                <w:kern w:val="2"/>
                <w:sz w:val="24"/>
                <w:szCs w:val="24"/>
                <w:lang w:val="en-US" w:eastAsia="zh-CN" w:bidi="ar-SA"/>
              </w:rPr>
            </w:pPr>
            <w:r>
              <w:rPr>
                <w:rFonts w:ascii="Times New Roman" w:hAnsi="Times New Roman" w:eastAsiaTheme="minorEastAsia"/>
                <w:color w:val="000000"/>
                <w:sz w:val="24"/>
                <w:szCs w:val="24"/>
              </w:rPr>
              <w:t>王佳伟</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11</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eastAsia="宋体" w:cs="Times New Roman"/>
                <w:kern w:val="0"/>
                <w:sz w:val="24"/>
                <w:szCs w:val="24"/>
                <w:lang w:val="en-US" w:eastAsia="zh-CN" w:bidi="ar-SA"/>
              </w:rPr>
            </w:pPr>
            <w:r>
              <w:rPr>
                <w:rFonts w:hint="eastAsia" w:ascii="Times New Roman" w:hAnsi="Times New Roman" w:eastAsiaTheme="minorEastAsia"/>
                <w:sz w:val="24"/>
                <w:szCs w:val="24"/>
                <w:lang w:val="en-US" w:eastAsia="zh-CN"/>
              </w:rPr>
              <w:t>加油加气站设计与管理</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Calibri" w:hAnsi="Calibri" w:eastAsia="宋体" w:cs="Times New Roman"/>
                <w:kern w:val="2"/>
                <w:sz w:val="24"/>
                <w:szCs w:val="24"/>
                <w:lang w:val="en-US" w:eastAsia="zh-CN" w:bidi="ar-SA"/>
              </w:rPr>
            </w:pPr>
            <w:r>
              <w:rPr>
                <w:rFonts w:ascii="Times New Roman" w:hAnsi="Times New Roman" w:eastAsiaTheme="minorEastAsia"/>
                <w:color w:val="000000"/>
                <w:sz w:val="24"/>
                <w:szCs w:val="24"/>
              </w:rPr>
              <w:t>徐萌莉</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12</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eastAsia="宋体" w:cs="Times New Roman"/>
                <w:kern w:val="0"/>
                <w:sz w:val="24"/>
                <w:szCs w:val="24"/>
                <w:lang w:val="en-US" w:eastAsia="zh-CN" w:bidi="ar-SA"/>
              </w:rPr>
            </w:pPr>
            <w:r>
              <w:rPr>
                <w:rFonts w:hint="eastAsia" w:ascii="Times New Roman" w:hAnsi="Times New Roman" w:eastAsiaTheme="minorEastAsia"/>
                <w:sz w:val="24"/>
                <w:szCs w:val="24"/>
                <w:lang w:val="en-US" w:eastAsia="zh-CN"/>
              </w:rPr>
              <w:t>油库HSE管理</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Calibri" w:hAnsi="Calibri" w:eastAsia="宋体" w:cs="Times New Roman"/>
                <w:kern w:val="2"/>
                <w:sz w:val="24"/>
                <w:szCs w:val="24"/>
                <w:lang w:val="en-US" w:eastAsia="zh-CN" w:bidi="ar-SA"/>
              </w:rPr>
            </w:pPr>
            <w:r>
              <w:rPr>
                <w:rFonts w:ascii="Times New Roman" w:hAnsi="Times New Roman" w:eastAsiaTheme="minorEastAsia"/>
                <w:color w:val="000000"/>
                <w:sz w:val="24"/>
                <w:szCs w:val="24"/>
              </w:rPr>
              <w:t>范青</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13</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eastAsia="宋体" w:cs="Times New Roman"/>
                <w:kern w:val="0"/>
                <w:sz w:val="24"/>
                <w:szCs w:val="24"/>
                <w:lang w:val="en-US" w:eastAsia="zh-CN" w:bidi="ar-SA"/>
              </w:rPr>
            </w:pPr>
            <w:r>
              <w:rPr>
                <w:rFonts w:hint="eastAsia" w:ascii="Times New Roman" w:hAnsi="Times New Roman" w:eastAsiaTheme="minorEastAsia"/>
                <w:sz w:val="24"/>
                <w:szCs w:val="24"/>
                <w:lang w:val="en-US" w:eastAsia="zh-CN"/>
              </w:rPr>
              <w:t>油库设计规范</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default" w:ascii="Calibri" w:hAnsi="Calibri" w:eastAsia="宋体" w:cs="Times New Roman"/>
                <w:kern w:val="2"/>
                <w:sz w:val="24"/>
                <w:szCs w:val="24"/>
                <w:lang w:val="en-US" w:eastAsia="zh-CN" w:bidi="ar-SA"/>
              </w:rPr>
            </w:pPr>
            <w:r>
              <w:rPr>
                <w:rFonts w:ascii="Times New Roman" w:hAnsi="Times New Roman" w:eastAsiaTheme="minorEastAsia"/>
                <w:color w:val="000000"/>
                <w:sz w:val="24"/>
                <w:szCs w:val="24"/>
              </w:rPr>
              <w:t>雷兵</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hint="eastAsia" w:ascii="Times New Roman" w:hAnsi="Times New Roman"/>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Calibri" w:hAnsi="Calibri" w:eastAsia="宋体" w:cs="Times New Roman"/>
                <w:kern w:val="2"/>
                <w:sz w:val="24"/>
                <w:szCs w:val="24"/>
                <w:lang w:val="en-US" w:eastAsia="zh-CN" w:bidi="ar-SA"/>
              </w:rPr>
            </w:pPr>
            <w:r>
              <w:rPr>
                <w:rFonts w:hint="eastAsia"/>
                <w:sz w:val="24"/>
                <w:szCs w:val="24"/>
                <w:lang w:val="en-US" w:eastAsia="zh-CN"/>
              </w:rPr>
              <w:t>14</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eastAsia="宋体" w:cs="Times New Roman"/>
                <w:kern w:val="0"/>
                <w:sz w:val="24"/>
                <w:szCs w:val="24"/>
                <w:lang w:val="en-US" w:eastAsia="zh-CN" w:bidi="ar-SA"/>
              </w:rPr>
            </w:pPr>
            <w:r>
              <w:rPr>
                <w:rFonts w:ascii="Times New Roman" w:hAnsi="Times New Roman" w:eastAsiaTheme="minorEastAsia"/>
                <w:sz w:val="24"/>
                <w:szCs w:val="24"/>
              </w:rPr>
              <w:t>计算机应用基础</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hint="eastAsia" w:ascii="Times New Roman" w:hAnsi="Times New Roman"/>
                <w:kern w:val="0"/>
                <w:sz w:val="24"/>
                <w:szCs w:val="24"/>
                <w:lang w:val="en-US" w:eastAsia="zh-CN"/>
              </w:rPr>
              <w:t>72</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kern w:val="0"/>
                <w:sz w:val="24"/>
                <w:szCs w:val="24"/>
                <w:lang w:val="en-US" w:eastAsia="zh-CN"/>
              </w:rPr>
              <w:t>4</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default" w:ascii="Calibri" w:hAnsi="Calibri" w:eastAsia="宋体" w:cs="Times New Roman"/>
                <w:kern w:val="2"/>
                <w:sz w:val="24"/>
                <w:szCs w:val="24"/>
                <w:lang w:val="en-US" w:eastAsia="zh-CN" w:bidi="ar-SA"/>
              </w:rPr>
            </w:pPr>
            <w:r>
              <w:rPr>
                <w:rFonts w:ascii="Times New Roman" w:hAnsi="Times New Roman" w:eastAsiaTheme="minorEastAsia"/>
                <w:color w:val="000000"/>
                <w:sz w:val="24"/>
                <w:szCs w:val="24"/>
              </w:rPr>
              <w:t>马阳</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Calibri" w:hAnsi="Calibri" w:eastAsia="宋体" w:cs="Times New Roman"/>
                <w:kern w:val="2"/>
                <w:sz w:val="24"/>
                <w:szCs w:val="24"/>
                <w:lang w:val="en-US" w:eastAsia="zh-CN" w:bidi="ar-SA"/>
              </w:rPr>
            </w:pPr>
            <w:r>
              <w:rPr>
                <w:rFonts w:hint="eastAsia"/>
                <w:sz w:val="24"/>
                <w:szCs w:val="24"/>
                <w:lang w:val="en-US" w:eastAsia="zh-CN"/>
              </w:rPr>
              <w:t>15</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hint="eastAsia" w:ascii="Times New Roman" w:hAnsi="Times New Roman" w:eastAsiaTheme="minorEastAsia"/>
                <w:sz w:val="24"/>
                <w:szCs w:val="24"/>
                <w:lang w:val="en-US" w:eastAsia="zh-CN"/>
              </w:rPr>
            </w:pPr>
            <w:r>
              <w:rPr>
                <w:rFonts w:ascii="Times New Roman" w:hAnsi="Times New Roman" w:eastAsiaTheme="minorEastAsia"/>
                <w:sz w:val="24"/>
                <w:szCs w:val="24"/>
              </w:rPr>
              <w:t>企业特色课1</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Times New Roman" w:hAnsi="Times New Roman" w:eastAsia="宋体" w:cs="Times New Roman"/>
                <w:kern w:val="0"/>
                <w:sz w:val="24"/>
                <w:szCs w:val="24"/>
                <w:lang w:val="en-US" w:eastAsia="zh-CN" w:bidi="ar-SA"/>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宋体" w:cs="Times New Roman"/>
                <w:kern w:val="0"/>
                <w:sz w:val="24"/>
                <w:szCs w:val="24"/>
                <w:lang w:val="en-US" w:eastAsia="zh-CN" w:bidi="ar-SA"/>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杨建飞</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Calibri" w:hAnsi="Calibri" w:eastAsia="宋体" w:cs="Times New Roman"/>
                <w:kern w:val="2"/>
                <w:sz w:val="24"/>
                <w:szCs w:val="24"/>
                <w:lang w:val="en-US" w:eastAsia="zh-CN" w:bidi="ar-SA"/>
              </w:rPr>
            </w:pPr>
            <w:r>
              <w:rPr>
                <w:rFonts w:hint="eastAsia"/>
                <w:sz w:val="24"/>
                <w:szCs w:val="24"/>
                <w:lang w:val="en-US" w:eastAsia="zh-CN"/>
              </w:rPr>
              <w:t>16</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kern w:val="0"/>
                <w:sz w:val="24"/>
                <w:szCs w:val="24"/>
              </w:rPr>
            </w:pPr>
            <w:r>
              <w:rPr>
                <w:rFonts w:hint="eastAsia" w:ascii="Times New Roman" w:hAnsi="Times New Roman" w:eastAsiaTheme="minorEastAsia"/>
                <w:sz w:val="24"/>
                <w:szCs w:val="24"/>
                <w:lang w:val="en-US" w:eastAsia="zh-CN"/>
              </w:rPr>
              <w:t>加油站经营分析</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sz w:val="24"/>
                <w:szCs w:val="24"/>
              </w:rPr>
            </w:pPr>
            <w:r>
              <w:rPr>
                <w:rFonts w:ascii="Times New Roman" w:hAnsi="Times New Roman" w:eastAsiaTheme="minorEastAsia"/>
                <w:color w:val="000000"/>
                <w:sz w:val="24"/>
                <w:szCs w:val="24"/>
              </w:rPr>
              <w:t>陈安谊</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Calibri" w:hAnsi="Calibri" w:eastAsia="宋体" w:cs="Times New Roman"/>
                <w:kern w:val="2"/>
                <w:sz w:val="24"/>
                <w:szCs w:val="24"/>
                <w:lang w:val="en-US" w:eastAsia="zh-CN" w:bidi="ar-SA"/>
              </w:rPr>
            </w:pPr>
            <w:r>
              <w:rPr>
                <w:rFonts w:hint="eastAsia"/>
                <w:sz w:val="24"/>
                <w:szCs w:val="24"/>
                <w:lang w:val="en-US" w:eastAsia="zh-CN"/>
              </w:rPr>
              <w:t>17</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hint="eastAsia" w:ascii="Times New Roman" w:hAnsi="Times New Roman" w:eastAsiaTheme="minorEastAsia"/>
                <w:sz w:val="24"/>
                <w:szCs w:val="24"/>
                <w:lang w:val="en-US" w:eastAsia="zh-CN"/>
              </w:rPr>
            </w:pPr>
            <w:r>
              <w:rPr>
                <w:rFonts w:ascii="Times New Roman" w:hAnsi="Times New Roman" w:eastAsiaTheme="minorEastAsia"/>
                <w:sz w:val="24"/>
                <w:szCs w:val="24"/>
              </w:rPr>
              <w:t>企业特色课2</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陈安谊</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Calibri" w:hAnsi="Calibri" w:eastAsia="宋体" w:cs="Times New Roman"/>
                <w:kern w:val="2"/>
                <w:sz w:val="24"/>
                <w:szCs w:val="24"/>
                <w:lang w:val="en-US" w:eastAsia="zh-CN" w:bidi="ar-SA"/>
              </w:rPr>
            </w:pPr>
            <w:r>
              <w:rPr>
                <w:rFonts w:hint="eastAsia"/>
                <w:sz w:val="24"/>
                <w:szCs w:val="24"/>
                <w:lang w:val="en-US" w:eastAsia="zh-CN"/>
              </w:rPr>
              <w:t>18</w:t>
            </w:r>
          </w:p>
        </w:tc>
        <w:tc>
          <w:tcPr>
            <w:tcW w:w="3096" w:type="dxa"/>
            <w:tcBorders>
              <w:top w:val="single" w:color="000000" w:sz="4" w:space="0"/>
              <w:left w:val="single" w:color="000000" w:sz="4" w:space="0"/>
              <w:bottom w:val="single" w:color="000000" w:sz="4" w:space="0"/>
              <w:right w:val="single" w:color="000000" w:sz="4" w:space="0"/>
            </w:tcBorders>
            <w:vAlign w:val="top"/>
          </w:tcPr>
          <w:p>
            <w:pPr>
              <w:spacing w:line="340" w:lineRule="exact"/>
              <w:jc w:val="left"/>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加油加气站HSE管理</w:t>
            </w:r>
          </w:p>
        </w:tc>
        <w:tc>
          <w:tcPr>
            <w:tcW w:w="1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54</w:t>
            </w:r>
          </w:p>
        </w:tc>
        <w:tc>
          <w:tcPr>
            <w:tcW w:w="10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3</w:t>
            </w: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李武华</w:t>
            </w:r>
          </w:p>
        </w:tc>
        <w:tc>
          <w:tcPr>
            <w:tcW w:w="10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top"/>
          </w:tcPr>
          <w:p>
            <w:pPr>
              <w:spacing w:line="320" w:lineRule="exact"/>
              <w:jc w:val="center"/>
              <w:rPr>
                <w:rFonts w:hint="default" w:ascii="Calibri" w:hAnsi="Calibri" w:eastAsia="宋体" w:cs="Times New Roman"/>
                <w:kern w:val="2"/>
                <w:sz w:val="24"/>
                <w:szCs w:val="24"/>
                <w:lang w:val="en-US" w:eastAsia="zh-CN" w:bidi="ar-SA"/>
              </w:rPr>
            </w:pPr>
            <w:r>
              <w:rPr>
                <w:rFonts w:hint="eastAsia"/>
                <w:sz w:val="24"/>
                <w:szCs w:val="24"/>
                <w:lang w:val="en-US" w:eastAsia="zh-CN"/>
              </w:rPr>
              <w:t>19</w:t>
            </w:r>
          </w:p>
        </w:tc>
        <w:tc>
          <w:tcPr>
            <w:tcW w:w="3096" w:type="dxa"/>
            <w:vAlign w:val="top"/>
          </w:tcPr>
          <w:p>
            <w:pPr>
              <w:spacing w:line="340" w:lineRule="exact"/>
              <w:jc w:val="left"/>
              <w:rPr>
                <w:rFonts w:ascii="Times New Roman" w:hAnsi="Times New Roman"/>
                <w:kern w:val="0"/>
                <w:sz w:val="24"/>
                <w:szCs w:val="24"/>
              </w:rPr>
            </w:pPr>
            <w:r>
              <w:rPr>
                <w:rFonts w:hint="eastAsia" w:ascii="Times New Roman" w:hAnsi="Times New Roman" w:eastAsiaTheme="minorEastAsia"/>
                <w:sz w:val="24"/>
                <w:szCs w:val="24"/>
                <w:lang w:val="en-US" w:eastAsia="zh-CN"/>
              </w:rPr>
              <w:t>非油品管理</w:t>
            </w:r>
          </w:p>
        </w:tc>
        <w:tc>
          <w:tcPr>
            <w:tcW w:w="0" w:type="auto"/>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54</w:t>
            </w:r>
          </w:p>
        </w:tc>
        <w:tc>
          <w:tcPr>
            <w:tcW w:w="0" w:type="auto"/>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3</w:t>
            </w:r>
          </w:p>
        </w:tc>
        <w:tc>
          <w:tcPr>
            <w:tcW w:w="1915" w:type="dxa"/>
            <w:vAlign w:val="center"/>
          </w:tcPr>
          <w:p>
            <w:pPr>
              <w:jc w:val="center"/>
              <w:outlineLvl w:val="2"/>
              <w:rPr>
                <w:sz w:val="24"/>
                <w:szCs w:val="24"/>
              </w:rPr>
            </w:pPr>
            <w:r>
              <w:rPr>
                <w:rFonts w:ascii="Times New Roman" w:hAnsi="Times New Roman" w:eastAsiaTheme="minorEastAsia"/>
                <w:color w:val="000000"/>
                <w:sz w:val="24"/>
                <w:szCs w:val="24"/>
              </w:rPr>
              <w:t>翟琪</w:t>
            </w:r>
          </w:p>
        </w:tc>
        <w:tc>
          <w:tcPr>
            <w:tcW w:w="1071" w:type="dxa"/>
            <w:vAlign w:val="center"/>
          </w:tcPr>
          <w:p>
            <w:pPr>
              <w:autoSpaceDE w:val="0"/>
              <w:autoSpaceDN w:val="0"/>
              <w:adjustRightInd w:val="0"/>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top"/>
          </w:tcPr>
          <w:p>
            <w:pPr>
              <w:spacing w:line="320" w:lineRule="exact"/>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20</w:t>
            </w:r>
          </w:p>
        </w:tc>
        <w:tc>
          <w:tcPr>
            <w:tcW w:w="3096" w:type="dxa"/>
            <w:vAlign w:val="top"/>
          </w:tcPr>
          <w:p>
            <w:pPr>
              <w:spacing w:line="340" w:lineRule="exact"/>
              <w:jc w:val="left"/>
              <w:rPr>
                <w:rFonts w:hint="eastAsia" w:ascii="Times New Roman" w:hAnsi="Times New Roman" w:eastAsiaTheme="minorEastAsia"/>
                <w:sz w:val="24"/>
                <w:szCs w:val="24"/>
                <w:lang w:val="en-US" w:eastAsia="zh-CN"/>
              </w:rPr>
            </w:pPr>
            <w:r>
              <w:rPr>
                <w:rFonts w:ascii="Times New Roman" w:hAnsi="Times New Roman" w:eastAsiaTheme="minorEastAsia"/>
                <w:sz w:val="24"/>
                <w:szCs w:val="24"/>
              </w:rPr>
              <w:t>专业实习</w:t>
            </w:r>
          </w:p>
        </w:tc>
        <w:tc>
          <w:tcPr>
            <w:tcW w:w="0" w:type="auto"/>
            <w:vAlign w:val="center"/>
          </w:tcPr>
          <w:p>
            <w:pPr>
              <w:autoSpaceDE w:val="0"/>
              <w:autoSpaceDN w:val="0"/>
              <w:adjustRightInd w:val="0"/>
              <w:jc w:val="center"/>
              <w:rPr>
                <w:rFonts w:hint="default"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90</w:t>
            </w:r>
          </w:p>
        </w:tc>
        <w:tc>
          <w:tcPr>
            <w:tcW w:w="0" w:type="auto"/>
            <w:vAlign w:val="center"/>
          </w:tcPr>
          <w:p>
            <w:pPr>
              <w:autoSpaceDE w:val="0"/>
              <w:autoSpaceDN w:val="0"/>
              <w:adjustRightInd w:val="0"/>
              <w:jc w:val="center"/>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5</w:t>
            </w:r>
          </w:p>
        </w:tc>
        <w:tc>
          <w:tcPr>
            <w:tcW w:w="1915" w:type="dxa"/>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翟琪</w:t>
            </w:r>
          </w:p>
        </w:tc>
        <w:tc>
          <w:tcPr>
            <w:tcW w:w="1071" w:type="dxa"/>
            <w:vAlign w:val="center"/>
          </w:tcPr>
          <w:p>
            <w:pPr>
              <w:autoSpaceDE w:val="0"/>
              <w:autoSpaceDN w:val="0"/>
              <w:adjustRightInd w:val="0"/>
              <w:jc w:val="center"/>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5</w:t>
            </w:r>
          </w:p>
        </w:tc>
      </w:tr>
    </w:tbl>
    <w:p>
      <w:pPr>
        <w:spacing w:line="580" w:lineRule="exact"/>
        <w:rPr>
          <w:szCs w:val="24"/>
        </w:rPr>
      </w:pPr>
    </w:p>
    <w:p>
      <w:pPr>
        <w:spacing w:after="156" w:afterLines="50" w:line="580" w:lineRule="exact"/>
        <w:jc w:val="center"/>
        <w:rPr>
          <w:rFonts w:ascii="方正小标宋简体" w:eastAsia="方正小标宋简体"/>
          <w:bCs/>
          <w:sz w:val="32"/>
          <w:szCs w:val="32"/>
        </w:rPr>
      </w:pPr>
      <w:r>
        <w:rPr>
          <w:rFonts w:hint="eastAsia" w:ascii="方正小标宋简体" w:eastAsia="方正小标宋简体"/>
          <w:bCs/>
          <w:sz w:val="32"/>
          <w:szCs w:val="32"/>
        </w:rPr>
        <w:t>7.增设专业基本办学条件</w:t>
      </w:r>
    </w:p>
    <w:tbl>
      <w:tblPr>
        <w:tblStyle w:val="9"/>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500"/>
        <w:gridCol w:w="744"/>
        <w:gridCol w:w="882"/>
        <w:gridCol w:w="1456"/>
        <w:gridCol w:w="382"/>
        <w:gridCol w:w="657"/>
        <w:gridCol w:w="1444"/>
        <w:gridCol w:w="689"/>
        <w:gridCol w:w="519"/>
        <w:gridCol w:w="608"/>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专业名称</w:t>
            </w:r>
          </w:p>
        </w:tc>
        <w:tc>
          <w:tcPr>
            <w:tcW w:w="412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szCs w:val="24"/>
                <w:lang w:eastAsia="zh-CN"/>
              </w:rPr>
            </w:pPr>
            <w:r>
              <w:rPr>
                <w:rFonts w:hint="eastAsia"/>
                <w:szCs w:val="24"/>
              </w:rPr>
              <w:t>油气储运</w:t>
            </w:r>
            <w:r>
              <w:rPr>
                <w:rFonts w:hint="eastAsia"/>
                <w:szCs w:val="24"/>
                <w:lang w:val="en-US" w:eastAsia="zh-CN"/>
              </w:rPr>
              <w:t>工程</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4"/>
              </w:rPr>
            </w:pPr>
            <w:r>
              <w:rPr>
                <w:rFonts w:hint="eastAsia"/>
                <w:szCs w:val="24"/>
              </w:rPr>
              <w:t>开办经费</w:t>
            </w:r>
          </w:p>
        </w:tc>
        <w:tc>
          <w:tcPr>
            <w:tcW w:w="231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p>
          <w:p>
            <w:pPr>
              <w:spacing w:line="3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szCs w:val="24"/>
              </w:rPr>
            </w:pPr>
            <w:r>
              <w:rPr>
                <w:rFonts w:hint="eastAsia"/>
                <w:szCs w:val="24"/>
              </w:rPr>
              <w:t>申报专业副高及以上职称（在岗）人数</w:t>
            </w:r>
          </w:p>
        </w:tc>
        <w:tc>
          <w:tcPr>
            <w:tcW w:w="8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3</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其中该专业</w:t>
            </w:r>
          </w:p>
          <w:p>
            <w:pPr>
              <w:spacing w:line="320" w:lineRule="exact"/>
              <w:jc w:val="center"/>
              <w:rPr>
                <w:szCs w:val="24"/>
              </w:rPr>
            </w:pPr>
            <w:r>
              <w:rPr>
                <w:rFonts w:hint="eastAsia"/>
                <w:szCs w:val="24"/>
              </w:rPr>
              <w:t>专职在岗人数</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szCs w:val="24"/>
              </w:rPr>
            </w:pPr>
            <w:r>
              <w:rPr>
                <w:rFonts w:hint="eastAsia"/>
                <w:szCs w:val="24"/>
              </w:rPr>
              <w:t>1</w:t>
            </w:r>
            <w:r>
              <w:rPr>
                <w:szCs w:val="24"/>
              </w:rPr>
              <w:t>2</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其中校内</w:t>
            </w:r>
          </w:p>
          <w:p>
            <w:pPr>
              <w:spacing w:line="320" w:lineRule="exact"/>
              <w:jc w:val="center"/>
              <w:rPr>
                <w:szCs w:val="24"/>
              </w:rPr>
            </w:pPr>
            <w:r>
              <w:rPr>
                <w:rFonts w:hint="eastAsia"/>
                <w:szCs w:val="24"/>
              </w:rPr>
              <w:t>兼职人数</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0</w:t>
            </w:r>
          </w:p>
        </w:tc>
        <w:tc>
          <w:tcPr>
            <w:tcW w:w="112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其中校外兼职人数</w:t>
            </w:r>
          </w:p>
        </w:tc>
        <w:tc>
          <w:tcPr>
            <w:tcW w:w="4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5" w:type="dxa"/>
            <w:gridSpan w:val="3"/>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可用于新专业的</w:t>
            </w:r>
          </w:p>
          <w:p>
            <w:pPr>
              <w:spacing w:line="320" w:lineRule="exact"/>
              <w:jc w:val="center"/>
              <w:rPr>
                <w:szCs w:val="24"/>
              </w:rPr>
            </w:pPr>
            <w:r>
              <w:rPr>
                <w:rFonts w:hint="eastAsia"/>
                <w:szCs w:val="24"/>
              </w:rPr>
              <w:t>教学图书（万册）</w:t>
            </w:r>
          </w:p>
        </w:tc>
        <w:tc>
          <w:tcPr>
            <w:tcW w:w="882" w:type="dxa"/>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1.0</w:t>
            </w:r>
          </w:p>
        </w:tc>
        <w:tc>
          <w:tcPr>
            <w:tcW w:w="1838"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可用于该专业的</w:t>
            </w:r>
          </w:p>
          <w:p>
            <w:pPr>
              <w:spacing w:line="320" w:lineRule="exact"/>
              <w:jc w:val="center"/>
              <w:rPr>
                <w:szCs w:val="24"/>
              </w:rPr>
            </w:pPr>
            <w:r>
              <w:rPr>
                <w:rFonts w:hint="eastAsia"/>
                <w:szCs w:val="24"/>
              </w:rPr>
              <w:t>教学实验设备</w:t>
            </w:r>
          </w:p>
          <w:p>
            <w:pPr>
              <w:spacing w:line="320" w:lineRule="exact"/>
              <w:jc w:val="center"/>
              <w:rPr>
                <w:szCs w:val="24"/>
              </w:rPr>
            </w:pPr>
            <w:r>
              <w:rPr>
                <w:rFonts w:hint="eastAsia"/>
                <w:szCs w:val="24"/>
              </w:rPr>
              <w:t>（千元以上）</w:t>
            </w:r>
          </w:p>
        </w:tc>
        <w:tc>
          <w:tcPr>
            <w:tcW w:w="2101"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 w:val="18"/>
                <w:szCs w:val="24"/>
              </w:rPr>
            </w:pPr>
            <w:r>
              <w:rPr>
                <w:sz w:val="18"/>
                <w:szCs w:val="24"/>
              </w:rPr>
              <w:t>3492</w:t>
            </w:r>
          </w:p>
        </w:tc>
        <w:tc>
          <w:tcPr>
            <w:tcW w:w="1208"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总价值</w:t>
            </w:r>
          </w:p>
          <w:p>
            <w:pPr>
              <w:spacing w:line="320" w:lineRule="exact"/>
              <w:jc w:val="center"/>
              <w:rPr>
                <w:szCs w:val="24"/>
              </w:rPr>
            </w:pPr>
            <w:r>
              <w:rPr>
                <w:rFonts w:hint="eastAsia"/>
                <w:szCs w:val="24"/>
              </w:rPr>
              <w:t>（万元）</w:t>
            </w:r>
          </w:p>
        </w:tc>
        <w:tc>
          <w:tcPr>
            <w:tcW w:w="1105"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序</w:t>
            </w:r>
          </w:p>
          <w:p>
            <w:pPr>
              <w:spacing w:line="320" w:lineRule="exact"/>
              <w:jc w:val="center"/>
              <w:rPr>
                <w:szCs w:val="24"/>
              </w:rPr>
            </w:pPr>
            <w:r>
              <w:rPr>
                <w:rFonts w:hint="eastAsia"/>
                <w:szCs w:val="24"/>
              </w:rPr>
              <w:t>号</w:t>
            </w:r>
          </w:p>
        </w:tc>
        <w:tc>
          <w:tcPr>
            <w:tcW w:w="3964" w:type="dxa"/>
            <w:gridSpan w:val="5"/>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主要教学设备名称（限</w:t>
            </w:r>
            <w:r>
              <w:rPr>
                <w:szCs w:val="24"/>
              </w:rPr>
              <w:t>20</w:t>
            </w:r>
            <w:r>
              <w:rPr>
                <w:rFonts w:hint="eastAsia"/>
                <w:szCs w:val="24"/>
              </w:rPr>
              <w:t>项）</w:t>
            </w:r>
          </w:p>
        </w:tc>
        <w:tc>
          <w:tcPr>
            <w:tcW w:w="2101" w:type="dxa"/>
            <w:gridSpan w:val="2"/>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型号</w:t>
            </w:r>
          </w:p>
          <w:p>
            <w:pPr>
              <w:spacing w:line="320" w:lineRule="exact"/>
              <w:jc w:val="center"/>
              <w:rPr>
                <w:szCs w:val="24"/>
              </w:rPr>
            </w:pPr>
            <w:r>
              <w:rPr>
                <w:rFonts w:hint="eastAsia"/>
                <w:szCs w:val="24"/>
              </w:rPr>
              <w:t>规格</w:t>
            </w:r>
          </w:p>
        </w:tc>
        <w:tc>
          <w:tcPr>
            <w:tcW w:w="689"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sz w:val="18"/>
                <w:szCs w:val="24"/>
              </w:rPr>
            </w:pPr>
            <w:r>
              <w:rPr>
                <w:rFonts w:hint="eastAsia"/>
                <w:sz w:val="18"/>
                <w:szCs w:val="24"/>
              </w:rPr>
              <w:t>台</w:t>
            </w:r>
            <w:r>
              <w:rPr>
                <w:sz w:val="18"/>
                <w:szCs w:val="24"/>
              </w:rPr>
              <w:t>(</w:t>
            </w:r>
            <w:r>
              <w:rPr>
                <w:rFonts w:hint="eastAsia"/>
                <w:sz w:val="18"/>
                <w:szCs w:val="24"/>
              </w:rPr>
              <w:t>件</w:t>
            </w:r>
            <w:r>
              <w:rPr>
                <w:sz w:val="18"/>
                <w:szCs w:val="24"/>
              </w:rPr>
              <w:t>)</w:t>
            </w:r>
          </w:p>
        </w:tc>
        <w:tc>
          <w:tcPr>
            <w:tcW w:w="1624" w:type="dxa"/>
            <w:gridSpan w:val="3"/>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电脑</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联想</w:t>
            </w:r>
            <w:r>
              <w:rPr>
                <w:rFonts w:hint="eastAsia" w:ascii="宋体" w:hAnsi="宋体"/>
                <w:color w:val="000000"/>
                <w:szCs w:val="24"/>
              </w:rPr>
              <w:t>、</w:t>
            </w:r>
            <w:r>
              <w:rPr>
                <w:rFonts w:hint="eastAsia"/>
                <w:color w:val="000000"/>
                <w:szCs w:val="24"/>
              </w:rPr>
              <w:t>惠普</w:t>
            </w:r>
            <w:r>
              <w:rPr>
                <w:rFonts w:hint="eastAsia" w:ascii="宋体" w:hAnsi="宋体"/>
                <w:color w:val="000000"/>
                <w:szCs w:val="24"/>
              </w:rPr>
              <w:t>、</w:t>
            </w:r>
            <w:r>
              <w:rPr>
                <w:rFonts w:hint="eastAsia"/>
                <w:color w:val="000000"/>
                <w:szCs w:val="24"/>
              </w:rPr>
              <w:t>华硕</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2508</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2</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投影机</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color w:val="000000"/>
                <w:szCs w:val="24"/>
              </w:rPr>
              <w:t>HITACHIHCP-380</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111</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3</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摄像机</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DH-IPC-HD</w:t>
            </w:r>
            <w:r>
              <w:rPr>
                <w:rFonts w:hint="eastAsia" w:ascii="宋体" w:hAnsi="宋体"/>
                <w:color w:val="000000"/>
                <w:sz w:val="22"/>
              </w:rPr>
              <w:t>、HF</w:t>
            </w: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color w:val="000000"/>
                <w:szCs w:val="24"/>
              </w:rPr>
            </w:pPr>
            <w:r>
              <w:rPr>
                <w:rFonts w:hint="eastAsia" w:ascii="宋体" w:hAnsi="宋体"/>
                <w:color w:val="000000"/>
                <w:szCs w:val="24"/>
              </w:rPr>
              <w:t>、</w:t>
            </w:r>
            <w:r>
              <w:rPr>
                <w:rFonts w:hint="eastAsia"/>
                <w:color w:val="000000"/>
                <w:szCs w:val="24"/>
              </w:rPr>
              <w:t>*</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186</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4</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服务器</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LBD415W-43432</w:t>
            </w:r>
            <w:r>
              <w:rPr>
                <w:rFonts w:hint="eastAsia" w:ascii="宋体" w:hAnsi="宋体"/>
                <w:color w:val="000000"/>
                <w:sz w:val="22"/>
              </w:rPr>
              <w:t>、</w:t>
            </w:r>
            <w:r>
              <w:rPr>
                <w:rFonts w:ascii="宋体" w:hAnsi="宋体"/>
                <w:color w:val="000000"/>
                <w:sz w:val="22"/>
              </w:rPr>
              <w:t>DS200-N10</w:t>
            </w:r>
          </w:p>
          <w:p>
            <w:pPr>
              <w:jc w:val="center"/>
              <w:rPr>
                <w:rFonts w:ascii="宋体" w:hAnsi="宋体" w:cs="宋体"/>
                <w:color w:val="000000"/>
                <w:sz w:val="22"/>
              </w:rPr>
            </w:pPr>
            <w:r>
              <w:rPr>
                <w:rFonts w:hint="eastAsia"/>
                <w:color w:val="000000"/>
                <w:sz w:val="22"/>
              </w:rPr>
              <w:t>DS200-N10</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DS200-N10</w:t>
            </w:r>
          </w:p>
          <w:p>
            <w:pPr>
              <w:jc w:val="center"/>
              <w:rPr>
                <w:rFonts w:ascii="宋体" w:hAnsi="宋体" w:cs="宋体"/>
                <w:color w:val="000000"/>
                <w:sz w:val="22"/>
              </w:rPr>
            </w:pP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24</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5</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空调</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格力，美的</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52</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6</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交换机</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H3C</w:t>
            </w:r>
            <w:r>
              <w:rPr>
                <w:rFonts w:hint="eastAsia" w:ascii="宋体" w:hAnsi="宋体"/>
                <w:color w:val="000000"/>
                <w:sz w:val="22"/>
              </w:rPr>
              <w:t>、锐捷</w:t>
            </w: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169</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7</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防火墙</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ascii="宋体" w:hAnsi="宋体"/>
                <w:color w:val="000000"/>
                <w:sz w:val="22"/>
              </w:rPr>
              <w:t>锐捷</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14</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8</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路由器</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ascii="宋体" w:hAnsi="宋体"/>
                <w:color w:val="000000"/>
                <w:sz w:val="22"/>
              </w:rPr>
              <w:t>锐捷</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57</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9</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网络设备</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ascii="宋体" w:hAnsi="宋体"/>
                <w:color w:val="000000"/>
                <w:sz w:val="22"/>
              </w:rPr>
              <w:t>锐捷</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26</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10</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云终端桌面</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LBD2012AC.VS</w:t>
            </w: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161</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11</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功放</w:t>
            </w:r>
          </w:p>
          <w:p>
            <w:pPr>
              <w:jc w:val="center"/>
              <w:rPr>
                <w:color w:val="000000"/>
                <w:szCs w:val="24"/>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湖山XY100\2060TJP-2700</w:t>
            </w: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22</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12</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多媒体触摸一体机</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color w:val="000000"/>
                <w:szCs w:val="24"/>
              </w:rPr>
              <w:t>DONVIEW DS-65IWD-MOIP</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26</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13</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单反相机</w:t>
            </w:r>
          </w:p>
          <w:p>
            <w:pPr>
              <w:jc w:val="center"/>
              <w:rPr>
                <w:color w:val="000000"/>
                <w:szCs w:val="24"/>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佳能600d</w:t>
            </w: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17</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14</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电子白板</w:t>
            </w:r>
          </w:p>
          <w:p>
            <w:pPr>
              <w:jc w:val="center"/>
              <w:rPr>
                <w:color w:val="000000"/>
                <w:szCs w:val="24"/>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DB-107IWS-YO1</w:t>
            </w: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41</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15</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录播设备</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大华</w:t>
            </w:r>
            <w:r>
              <w:rPr>
                <w:rFonts w:hint="eastAsia" w:ascii="宋体" w:hAnsi="宋体"/>
                <w:color w:val="000000"/>
                <w:szCs w:val="24"/>
              </w:rPr>
              <w:t>、深圳锐取</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78</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3964"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2101"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89"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624"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3964"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2101"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89"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624"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3964"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2101"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89"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624"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3964"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2101"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89"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624"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3964"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2101"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89"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624"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bl>
    <w:p>
      <w:pPr>
        <w:spacing w:line="580" w:lineRule="exact"/>
        <w:rPr>
          <w:rFonts w:eastAsia="黑体"/>
          <w:bCs/>
          <w:sz w:val="32"/>
          <w:szCs w:val="32"/>
        </w:rPr>
      </w:pPr>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2394"/>
      <w:docPartObj>
        <w:docPartGallery w:val="autotext"/>
      </w:docPartObj>
    </w:sdtPr>
    <w:sdtContent>
      <w:p>
        <w:pPr>
          <w:pStyle w:val="5"/>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3986"/>
    <w:rsid w:val="00010FFA"/>
    <w:rsid w:val="00027891"/>
    <w:rsid w:val="00034335"/>
    <w:rsid w:val="000800E7"/>
    <w:rsid w:val="00093DF0"/>
    <w:rsid w:val="00094885"/>
    <w:rsid w:val="000A5B9F"/>
    <w:rsid w:val="000C1901"/>
    <w:rsid w:val="000C4BC2"/>
    <w:rsid w:val="000E7C8F"/>
    <w:rsid w:val="0010600D"/>
    <w:rsid w:val="00111B28"/>
    <w:rsid w:val="00114AC1"/>
    <w:rsid w:val="00122AD9"/>
    <w:rsid w:val="00123D86"/>
    <w:rsid w:val="00132255"/>
    <w:rsid w:val="00133C94"/>
    <w:rsid w:val="00134DC5"/>
    <w:rsid w:val="00143FB4"/>
    <w:rsid w:val="00144D54"/>
    <w:rsid w:val="00185620"/>
    <w:rsid w:val="001E0E97"/>
    <w:rsid w:val="00205ED8"/>
    <w:rsid w:val="002267D5"/>
    <w:rsid w:val="00251277"/>
    <w:rsid w:val="00267071"/>
    <w:rsid w:val="002717A2"/>
    <w:rsid w:val="002825FD"/>
    <w:rsid w:val="00286C19"/>
    <w:rsid w:val="002B0588"/>
    <w:rsid w:val="002B1F37"/>
    <w:rsid w:val="002B680C"/>
    <w:rsid w:val="00303D93"/>
    <w:rsid w:val="00310254"/>
    <w:rsid w:val="00311262"/>
    <w:rsid w:val="00320333"/>
    <w:rsid w:val="00325706"/>
    <w:rsid w:val="00333985"/>
    <w:rsid w:val="0034080C"/>
    <w:rsid w:val="00350F27"/>
    <w:rsid w:val="00351658"/>
    <w:rsid w:val="00363053"/>
    <w:rsid w:val="00367A2E"/>
    <w:rsid w:val="00381242"/>
    <w:rsid w:val="00397937"/>
    <w:rsid w:val="003A667A"/>
    <w:rsid w:val="003D3653"/>
    <w:rsid w:val="003D4847"/>
    <w:rsid w:val="003D4C97"/>
    <w:rsid w:val="003E5E31"/>
    <w:rsid w:val="003E6F42"/>
    <w:rsid w:val="00404A62"/>
    <w:rsid w:val="00426980"/>
    <w:rsid w:val="00433C51"/>
    <w:rsid w:val="00434495"/>
    <w:rsid w:val="00447E2A"/>
    <w:rsid w:val="00451AFD"/>
    <w:rsid w:val="0045504E"/>
    <w:rsid w:val="0047614D"/>
    <w:rsid w:val="00493626"/>
    <w:rsid w:val="004940A0"/>
    <w:rsid w:val="00495BE9"/>
    <w:rsid w:val="004A677A"/>
    <w:rsid w:val="004B3C2A"/>
    <w:rsid w:val="004C3B82"/>
    <w:rsid w:val="004D05F2"/>
    <w:rsid w:val="0050453D"/>
    <w:rsid w:val="00525A38"/>
    <w:rsid w:val="00557F36"/>
    <w:rsid w:val="00563B06"/>
    <w:rsid w:val="005738C4"/>
    <w:rsid w:val="005859C6"/>
    <w:rsid w:val="005914D7"/>
    <w:rsid w:val="00593E2E"/>
    <w:rsid w:val="005D6E00"/>
    <w:rsid w:val="005F0371"/>
    <w:rsid w:val="006114F3"/>
    <w:rsid w:val="00617445"/>
    <w:rsid w:val="006264F4"/>
    <w:rsid w:val="0063015C"/>
    <w:rsid w:val="006324F8"/>
    <w:rsid w:val="00671530"/>
    <w:rsid w:val="00681F47"/>
    <w:rsid w:val="00694FB7"/>
    <w:rsid w:val="006A1739"/>
    <w:rsid w:val="006B48B1"/>
    <w:rsid w:val="006C6A67"/>
    <w:rsid w:val="006D4395"/>
    <w:rsid w:val="006F0C0E"/>
    <w:rsid w:val="006F3986"/>
    <w:rsid w:val="0070217B"/>
    <w:rsid w:val="00705DA8"/>
    <w:rsid w:val="00716F21"/>
    <w:rsid w:val="00724D99"/>
    <w:rsid w:val="00741F44"/>
    <w:rsid w:val="00747B7D"/>
    <w:rsid w:val="00747CDA"/>
    <w:rsid w:val="0075180B"/>
    <w:rsid w:val="0076171E"/>
    <w:rsid w:val="0077054F"/>
    <w:rsid w:val="00774D19"/>
    <w:rsid w:val="0078288C"/>
    <w:rsid w:val="007A1F7E"/>
    <w:rsid w:val="007A56A2"/>
    <w:rsid w:val="007D07F5"/>
    <w:rsid w:val="007F4A87"/>
    <w:rsid w:val="007F548C"/>
    <w:rsid w:val="00800444"/>
    <w:rsid w:val="00800F71"/>
    <w:rsid w:val="0081557B"/>
    <w:rsid w:val="00827066"/>
    <w:rsid w:val="00844EB6"/>
    <w:rsid w:val="00854102"/>
    <w:rsid w:val="00856A88"/>
    <w:rsid w:val="008754BA"/>
    <w:rsid w:val="00896668"/>
    <w:rsid w:val="008A5EDD"/>
    <w:rsid w:val="008C06F5"/>
    <w:rsid w:val="008C13A0"/>
    <w:rsid w:val="008E04F2"/>
    <w:rsid w:val="008E5FE8"/>
    <w:rsid w:val="008F0570"/>
    <w:rsid w:val="008F4C8B"/>
    <w:rsid w:val="00900713"/>
    <w:rsid w:val="00904DBC"/>
    <w:rsid w:val="00907719"/>
    <w:rsid w:val="00911588"/>
    <w:rsid w:val="00920110"/>
    <w:rsid w:val="00926266"/>
    <w:rsid w:val="00935BE1"/>
    <w:rsid w:val="0094036F"/>
    <w:rsid w:val="00945C98"/>
    <w:rsid w:val="009574D8"/>
    <w:rsid w:val="00976E05"/>
    <w:rsid w:val="00980420"/>
    <w:rsid w:val="00982F03"/>
    <w:rsid w:val="0099452D"/>
    <w:rsid w:val="00994F84"/>
    <w:rsid w:val="009A5FA4"/>
    <w:rsid w:val="009E102B"/>
    <w:rsid w:val="009E1451"/>
    <w:rsid w:val="009E35B1"/>
    <w:rsid w:val="009E3AFA"/>
    <w:rsid w:val="009F07DC"/>
    <w:rsid w:val="00A174B0"/>
    <w:rsid w:val="00A347AB"/>
    <w:rsid w:val="00A367B2"/>
    <w:rsid w:val="00A564C8"/>
    <w:rsid w:val="00A902AF"/>
    <w:rsid w:val="00AA1350"/>
    <w:rsid w:val="00AC28AC"/>
    <w:rsid w:val="00AF04C0"/>
    <w:rsid w:val="00B11F9D"/>
    <w:rsid w:val="00B12B62"/>
    <w:rsid w:val="00B207CF"/>
    <w:rsid w:val="00B34C96"/>
    <w:rsid w:val="00B34CEF"/>
    <w:rsid w:val="00B454AC"/>
    <w:rsid w:val="00B711FE"/>
    <w:rsid w:val="00B86230"/>
    <w:rsid w:val="00BA244F"/>
    <w:rsid w:val="00BB4116"/>
    <w:rsid w:val="00BC4F94"/>
    <w:rsid w:val="00BE404D"/>
    <w:rsid w:val="00BF7623"/>
    <w:rsid w:val="00C0159F"/>
    <w:rsid w:val="00C47C4C"/>
    <w:rsid w:val="00C6753C"/>
    <w:rsid w:val="00C921C5"/>
    <w:rsid w:val="00CB5D91"/>
    <w:rsid w:val="00D03E88"/>
    <w:rsid w:val="00D1284E"/>
    <w:rsid w:val="00D17A1F"/>
    <w:rsid w:val="00D32183"/>
    <w:rsid w:val="00D57E51"/>
    <w:rsid w:val="00D84B14"/>
    <w:rsid w:val="00D873FD"/>
    <w:rsid w:val="00DA4E45"/>
    <w:rsid w:val="00DB355C"/>
    <w:rsid w:val="00DB6C8D"/>
    <w:rsid w:val="00DD747E"/>
    <w:rsid w:val="00DE7748"/>
    <w:rsid w:val="00DF2DDD"/>
    <w:rsid w:val="00DF77CD"/>
    <w:rsid w:val="00E001E3"/>
    <w:rsid w:val="00E01768"/>
    <w:rsid w:val="00E11982"/>
    <w:rsid w:val="00E21B5A"/>
    <w:rsid w:val="00E309A4"/>
    <w:rsid w:val="00E418CE"/>
    <w:rsid w:val="00E4251D"/>
    <w:rsid w:val="00E56456"/>
    <w:rsid w:val="00E6138D"/>
    <w:rsid w:val="00E65C3D"/>
    <w:rsid w:val="00E77AB7"/>
    <w:rsid w:val="00E87323"/>
    <w:rsid w:val="00E937E1"/>
    <w:rsid w:val="00ED7F94"/>
    <w:rsid w:val="00EE0E59"/>
    <w:rsid w:val="00F111EB"/>
    <w:rsid w:val="00F21DAA"/>
    <w:rsid w:val="00F45AF9"/>
    <w:rsid w:val="00F8416C"/>
    <w:rsid w:val="00F92BBE"/>
    <w:rsid w:val="00F93750"/>
    <w:rsid w:val="00FA0126"/>
    <w:rsid w:val="00FA0BD0"/>
    <w:rsid w:val="00FA2836"/>
    <w:rsid w:val="00FB0130"/>
    <w:rsid w:val="00FB28CC"/>
    <w:rsid w:val="00FB618C"/>
    <w:rsid w:val="00FC489C"/>
    <w:rsid w:val="00FD1B2E"/>
    <w:rsid w:val="00FD7C1B"/>
    <w:rsid w:val="00FE18F6"/>
    <w:rsid w:val="037A3D48"/>
    <w:rsid w:val="04E07BA3"/>
    <w:rsid w:val="07873DBC"/>
    <w:rsid w:val="0CAE1BCA"/>
    <w:rsid w:val="112670C7"/>
    <w:rsid w:val="12C31AE1"/>
    <w:rsid w:val="13343184"/>
    <w:rsid w:val="14200AFB"/>
    <w:rsid w:val="17E66715"/>
    <w:rsid w:val="18FE5F3A"/>
    <w:rsid w:val="1ED90D2A"/>
    <w:rsid w:val="26EA647D"/>
    <w:rsid w:val="27067A2F"/>
    <w:rsid w:val="27B83B5C"/>
    <w:rsid w:val="2ACB5375"/>
    <w:rsid w:val="2DBA7974"/>
    <w:rsid w:val="321C5313"/>
    <w:rsid w:val="33D7693F"/>
    <w:rsid w:val="33F50C0F"/>
    <w:rsid w:val="38D213B5"/>
    <w:rsid w:val="38F12160"/>
    <w:rsid w:val="394E55BE"/>
    <w:rsid w:val="3AA50A44"/>
    <w:rsid w:val="3CC97157"/>
    <w:rsid w:val="3DBB6E69"/>
    <w:rsid w:val="3E1337AB"/>
    <w:rsid w:val="43FB427E"/>
    <w:rsid w:val="45981404"/>
    <w:rsid w:val="45FD610F"/>
    <w:rsid w:val="482C4576"/>
    <w:rsid w:val="4A562103"/>
    <w:rsid w:val="4D390089"/>
    <w:rsid w:val="4D7A4290"/>
    <w:rsid w:val="4D8472CC"/>
    <w:rsid w:val="50D43E02"/>
    <w:rsid w:val="515B3232"/>
    <w:rsid w:val="516271D4"/>
    <w:rsid w:val="519F7283"/>
    <w:rsid w:val="578B1E20"/>
    <w:rsid w:val="5AFD27D2"/>
    <w:rsid w:val="5B4B0E03"/>
    <w:rsid w:val="5C330322"/>
    <w:rsid w:val="5D797A4A"/>
    <w:rsid w:val="5EF20BA8"/>
    <w:rsid w:val="61100B60"/>
    <w:rsid w:val="61F27584"/>
    <w:rsid w:val="64241301"/>
    <w:rsid w:val="658509B2"/>
    <w:rsid w:val="68F01655"/>
    <w:rsid w:val="69162609"/>
    <w:rsid w:val="69EF59C0"/>
    <w:rsid w:val="6B702D6B"/>
    <w:rsid w:val="6C152482"/>
    <w:rsid w:val="6F4614FE"/>
    <w:rsid w:val="7039095E"/>
    <w:rsid w:val="70551762"/>
    <w:rsid w:val="7106313C"/>
    <w:rsid w:val="791F1A07"/>
    <w:rsid w:val="7A5C7916"/>
    <w:rsid w:val="7DCA5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eastAsia="仿宋"/>
      <w:b/>
      <w:bCs/>
      <w:sz w:val="32"/>
      <w:szCs w:val="32"/>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10"/>
    <w:pPr>
      <w:spacing w:line="520" w:lineRule="exact"/>
      <w:jc w:val="center"/>
    </w:pPr>
    <w:rPr>
      <w:rFonts w:ascii="黑体" w:hAnsi="宋体" w:eastAsia="黑体"/>
      <w:sz w:val="32"/>
      <w:szCs w:val="32"/>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themeColor="hyperlink"/>
      <w:u w:val="single"/>
    </w:rPr>
  </w:style>
  <w:style w:type="character" w:customStyle="1" w:styleId="13">
    <w:name w:val="批注框文本 Char"/>
    <w:basedOn w:val="11"/>
    <w:link w:val="4"/>
    <w:semiHidden/>
    <w:qFormat/>
    <w:uiPriority w:val="99"/>
    <w:rPr>
      <w:rFonts w:ascii="Calibri" w:hAnsi="Calibri" w:eastAsia="宋体" w:cs="Times New Roman"/>
      <w:sz w:val="18"/>
      <w:szCs w:val="18"/>
    </w:rPr>
  </w:style>
  <w:style w:type="character" w:customStyle="1" w:styleId="14">
    <w:name w:val="页眉 Char"/>
    <w:basedOn w:val="11"/>
    <w:link w:val="6"/>
    <w:qFormat/>
    <w:uiPriority w:val="99"/>
    <w:rPr>
      <w:rFonts w:ascii="Calibri" w:hAnsi="Calibri" w:eastAsia="宋体" w:cs="Times New Roman"/>
      <w:sz w:val="18"/>
      <w:szCs w:val="18"/>
    </w:rPr>
  </w:style>
  <w:style w:type="character" w:customStyle="1" w:styleId="15">
    <w:name w:val="页脚 Char"/>
    <w:basedOn w:val="11"/>
    <w:link w:val="5"/>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日期 Char"/>
    <w:basedOn w:val="11"/>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2814</Words>
  <Characters>16045</Characters>
  <Lines>133</Lines>
  <Paragraphs>37</Paragraphs>
  <TotalTime>20</TotalTime>
  <ScaleCrop>false</ScaleCrop>
  <LinksUpToDate>false</LinksUpToDate>
  <CharactersWithSpaces>18822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2017-01-09T07:03:00Z</dcterms:created>
  <dc:creator>林燕</dc:creator>
  <cp:lastModifiedBy>鸡排</cp:lastModifiedBy>
  <cp:lastPrinted>2023-01-10T02:36:00Z</cp:lastPrinted>
  <dcterms:modified xsi:type="dcterms:W3CDTF">2023-01-12T05:13:13Z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